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8B" w:rsidRPr="005D7D8B" w:rsidRDefault="00940705" w:rsidP="0058598B">
      <w:pPr>
        <w:ind w:left="-284"/>
        <w:rPr>
          <w:shadow/>
          <w:color w:val="7030A0"/>
          <w:lang w:val="en-US"/>
        </w:rPr>
      </w:pPr>
      <w:r>
        <w:rPr>
          <w:shadow/>
          <w:noProof/>
          <w:color w:val="7030A0"/>
          <w:lang w:eastAsia="fr-FR"/>
        </w:rPr>
        <w:pict>
          <v:rect id="_x0000_s1026" style="position:absolute;left:0;text-align:left;margin-left:-27.5pt;margin-top:-48.35pt;width:555.15pt;height:37.5pt;z-index:-251657728" fillcolor="#f06" stroked="f" strokecolor="#f06">
            <v:fill r:id="rId5" o:title="noir)" opacity="23593f" o:opacity2="23593f" type="pattern"/>
            <v:textbox>
              <w:txbxContent>
                <w:p w:rsidR="00453B9D" w:rsidRPr="00A309C6" w:rsidRDefault="00A53DB9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Fagaras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2005</w:t>
                  </w:r>
                </w:p>
              </w:txbxContent>
            </v:textbox>
          </v:rect>
        </w:pict>
      </w:r>
      <w:r w:rsidR="0058598B" w:rsidRPr="0058598B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-1451610</wp:posOffset>
            </wp:positionH>
            <wp:positionV relativeFrom="paragraph">
              <wp:posOffset>5080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DB9">
        <w:rPr>
          <w:shadow/>
          <w:noProof/>
          <w:color w:val="7030A0"/>
          <w:lang w:val="en-US" w:eastAsia="fr-FR"/>
        </w:rPr>
        <w:t>Calea Plevnei nr.100, bl. 10B, sc.A</w:t>
      </w:r>
    </w:p>
    <w:p w:rsidR="0058598B" w:rsidRPr="00A22772" w:rsidRDefault="0058598B" w:rsidP="0058598B">
      <w:pPr>
        <w:ind w:left="-284"/>
        <w:rPr>
          <w:color w:val="7F7F7F" w:themeColor="text1" w:themeTint="80"/>
          <w:sz w:val="28"/>
          <w:lang w:val="ro-RO"/>
        </w:rPr>
      </w:pPr>
    </w:p>
    <w:tbl>
      <w:tblPr>
        <w:tblpPr w:leftFromText="141" w:rightFromText="141" w:vertAnchor="page" w:horzAnchor="page" w:tblpX="1926" w:tblpY="193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0"/>
        <w:gridCol w:w="1975"/>
        <w:gridCol w:w="1199"/>
        <w:gridCol w:w="1331"/>
        <w:gridCol w:w="1956"/>
        <w:gridCol w:w="1688"/>
      </w:tblGrid>
      <w:tr w:rsidR="000E5D03" w:rsidRPr="0020523E" w:rsidTr="000E5D03">
        <w:trPr>
          <w:trHeight w:val="527"/>
        </w:trPr>
        <w:tc>
          <w:tcPr>
            <w:tcW w:w="156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E5D03" w:rsidRPr="00437FAA" w:rsidRDefault="000E5D03" w:rsidP="000E5D03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97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E5D03" w:rsidRPr="00437FAA" w:rsidRDefault="000E5D03" w:rsidP="000E5D03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19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E5D03" w:rsidRPr="00437FAA" w:rsidRDefault="000E5D03" w:rsidP="000E5D03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33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E5D03" w:rsidRPr="00437FAA" w:rsidRDefault="000E5D03" w:rsidP="000E5D03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195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E5D03" w:rsidRPr="00437FAA" w:rsidRDefault="000E5D03" w:rsidP="000E5D03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68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0E5D03" w:rsidRPr="00437FAA" w:rsidRDefault="000E5D03" w:rsidP="000E5D03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0E5D03" w:rsidRPr="005D7D8B" w:rsidTr="000E5D03">
        <w:trPr>
          <w:trHeight w:val="707"/>
        </w:trPr>
        <w:tc>
          <w:tcPr>
            <w:tcW w:w="1560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0E5D03" w:rsidRPr="0020523E" w:rsidRDefault="000E5D03" w:rsidP="000E5D03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35</w:t>
            </w:r>
          </w:p>
        </w:tc>
        <w:tc>
          <w:tcPr>
            <w:tcW w:w="1975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0E5D03" w:rsidRPr="0020523E" w:rsidRDefault="000E5D03" w:rsidP="000E5D03">
            <w:pPr>
              <w:ind w:left="-97" w:right="-68"/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Cotroceni</w:t>
            </w:r>
          </w:p>
        </w:tc>
        <w:tc>
          <w:tcPr>
            <w:tcW w:w="119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0E5D03" w:rsidRPr="0020523E" w:rsidRDefault="000E5D03" w:rsidP="000E5D03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32</w:t>
            </w:r>
          </w:p>
        </w:tc>
        <w:tc>
          <w:tcPr>
            <w:tcW w:w="1331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0E5D03" w:rsidRPr="0020523E" w:rsidRDefault="000E5D03" w:rsidP="000E5D03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2005</w:t>
            </w:r>
            <w:r>
              <w:rPr>
                <w:rFonts w:ascii="Comic Sans MS" w:hAnsi="Comic Sans MS"/>
                <w:lang w:val="en-US"/>
              </w:rPr>
              <w:t>3</w:t>
            </w:r>
          </w:p>
        </w:tc>
        <w:tc>
          <w:tcPr>
            <w:tcW w:w="195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0E5D03" w:rsidRPr="0020523E" w:rsidRDefault="000E5D03" w:rsidP="000E5D03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4</w:t>
            </w:r>
          </w:p>
          <w:p w:rsidR="000E5D03" w:rsidRPr="00A22772" w:rsidRDefault="000E5D03" w:rsidP="000E5D03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  <w:lang w:val="en-US"/>
              </w:rPr>
              <w:t>H17, H26, H55, H35</w:t>
            </w:r>
          </w:p>
        </w:tc>
        <w:tc>
          <w:tcPr>
            <w:tcW w:w="168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0E5D03" w:rsidRDefault="000E5D03" w:rsidP="000E5D03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8598B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RAM 111 dBm</w:t>
            </w:r>
          </w:p>
          <w:p w:rsidR="000E5D03" w:rsidRPr="00A22772" w:rsidRDefault="000E5D03" w:rsidP="000E5D03">
            <w:pPr>
              <w:ind w:left="-97"/>
              <w:jc w:val="center"/>
              <w:rPr>
                <w:rFonts w:ascii="Comic Sans MS" w:hAnsi="Comic Sans MS"/>
                <w:sz w:val="2"/>
                <w:lang w:val="en-US"/>
              </w:rPr>
            </w:pPr>
          </w:p>
          <w:p w:rsidR="000E5D03" w:rsidRPr="00AF609C" w:rsidRDefault="000E5D03" w:rsidP="000E5D03">
            <w:pPr>
              <w:ind w:left="-97"/>
              <w:jc w:val="center"/>
              <w:rPr>
                <w:rFonts w:cstheme="minorHAnsi"/>
                <w:color w:val="7030A0"/>
                <w:sz w:val="20"/>
                <w:lang w:val="en-US"/>
              </w:rPr>
            </w:pPr>
            <w:r>
              <w:rPr>
                <w:rFonts w:cstheme="minorHAnsi"/>
                <w:color w:val="7030A0"/>
                <w:sz w:val="20"/>
                <w:lang w:val="en-US"/>
              </w:rPr>
              <w:t>EAHC</w:t>
            </w:r>
          </w:p>
        </w:tc>
      </w:tr>
    </w:tbl>
    <w:p w:rsidR="00453B9D" w:rsidRPr="001824F5" w:rsidRDefault="00453B9D">
      <w:pPr>
        <w:rPr>
          <w:sz w:val="10"/>
        </w:rPr>
      </w:pPr>
    </w:p>
    <w:p w:rsidR="00670F51" w:rsidRDefault="00A22772" w:rsidP="00A22772">
      <w:pPr>
        <w:ind w:left="426" w:right="-993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Iata aici un vechisor site Connex (e amuzant, cu ID-ul 2003 este site-ul de la intrarea în Cotroceni)</w:t>
      </w:r>
      <w:r w:rsidR="000C12E0">
        <w:rPr>
          <w:color w:val="7F7F7F" w:themeColor="text1" w:themeTint="80"/>
          <w:sz w:val="20"/>
        </w:rPr>
        <w:t xml:space="preserve"> situat chiar în fata Casei Radio</w:t>
      </w:r>
      <w:r>
        <w:rPr>
          <w:color w:val="7F7F7F" w:themeColor="text1" w:themeTint="80"/>
          <w:sz w:val="20"/>
        </w:rPr>
        <w:t xml:space="preserve">, particularitatea lui fiind de a fi quadrisectorizat. </w:t>
      </w:r>
      <w:r w:rsidR="003D7089" w:rsidRPr="003D7089">
        <w:rPr>
          <w:color w:val="7F7F7F" w:themeColor="text1" w:themeTint="80"/>
          <w:sz w:val="20"/>
        </w:rPr>
        <w:t>Anul acesta nu l-am testat deloc, dar am facut-o în</w:t>
      </w:r>
      <w:r w:rsidR="003D7089">
        <w:rPr>
          <w:color w:val="7F7F7F" w:themeColor="text1" w:themeTint="80"/>
          <w:sz w:val="20"/>
        </w:rPr>
        <w:t xml:space="preserve"> vara</w:t>
      </w:r>
      <w:r w:rsidR="003D7089" w:rsidRPr="003D7089">
        <w:rPr>
          <w:color w:val="7F7F7F" w:themeColor="text1" w:themeTint="80"/>
          <w:sz w:val="20"/>
        </w:rPr>
        <w:t xml:space="preserve"> 2006 (vezi schema de mai jos) si se pare ca nu am gasit niciun sector 4 ; în poze vad ca sectorul care bate spre Piata Operei (BCCH </w:t>
      </w:r>
      <w:r w:rsidR="003D7089" w:rsidRPr="003D7089">
        <w:rPr>
          <w:color w:val="009900"/>
          <w:sz w:val="20"/>
        </w:rPr>
        <w:t>51</w:t>
      </w:r>
      <w:r w:rsidR="003D7089" w:rsidRPr="003D7089">
        <w:rPr>
          <w:color w:val="7F7F7F" w:themeColor="text1" w:themeTint="80"/>
          <w:sz w:val="20"/>
        </w:rPr>
        <w:t xml:space="preserve"> în schema de mai jos)</w:t>
      </w:r>
      <w:r w:rsidR="003D7089">
        <w:rPr>
          <w:color w:val="7F7F7F" w:themeColor="text1" w:themeTint="80"/>
          <w:sz w:val="20"/>
        </w:rPr>
        <w:t xml:space="preserve"> are un K</w:t>
      </w:r>
      <w:r w:rsidR="00EE24B0">
        <w:rPr>
          <w:color w:val="7F7F7F" w:themeColor="text1" w:themeTint="80"/>
          <w:sz w:val="20"/>
        </w:rPr>
        <w:t>a</w:t>
      </w:r>
      <w:r w:rsidR="003D7089">
        <w:rPr>
          <w:color w:val="7F7F7F" w:themeColor="text1" w:themeTint="80"/>
          <w:sz w:val="20"/>
        </w:rPr>
        <w:t>threin conectat GSM only (2 feederi) iar al doilea Kathrein tot GSM only este utilizat (1 feeder). Asta ar însemna ca întradevar acel sector re-emite un acelasi BCCH GSM, fara 3G.</w:t>
      </w:r>
    </w:p>
    <w:p w:rsidR="003D7089" w:rsidRDefault="003D7089" w:rsidP="00A22772">
      <w:pPr>
        <w:ind w:left="426" w:right="-993"/>
        <w:rPr>
          <w:color w:val="7F7F7F" w:themeColor="text1" w:themeTint="80"/>
          <w:sz w:val="20"/>
        </w:rPr>
      </w:pPr>
    </w:p>
    <w:p w:rsidR="003D7089" w:rsidRDefault="003D7089" w:rsidP="00A22772">
      <w:pPr>
        <w:ind w:left="426" w:right="-993"/>
        <w:rPr>
          <w:color w:val="7F7F7F" w:themeColor="text1" w:themeTint="80"/>
          <w:sz w:val="20"/>
        </w:rPr>
      </w:pPr>
      <w:r w:rsidRPr="003D7089">
        <w:rPr>
          <w:color w:val="7F7F7F" w:themeColor="text1" w:themeTint="80"/>
          <w:sz w:val="20"/>
        </w:rPr>
        <w:t>Vezi ca în 2006 spuneam ca are 2 RBS-uri vizibile ; acum a ramas clar de</w:t>
      </w:r>
      <w:r>
        <w:rPr>
          <w:color w:val="7F7F7F" w:themeColor="text1" w:themeTint="80"/>
          <w:sz w:val="20"/>
        </w:rPr>
        <w:t>cât</w:t>
      </w:r>
      <w:r w:rsidRPr="003D7089">
        <w:rPr>
          <w:color w:val="7F7F7F" w:themeColor="text1" w:themeTint="80"/>
          <w:sz w:val="20"/>
        </w:rPr>
        <w:t xml:space="preserve"> unul, un Ericsson 2106 ; pot presupune ca acel al boilea BTS outdoor era defapt unul Siemens/Nec care servea pentru partea 3G, si care a zburat odata</w:t>
      </w:r>
      <w:r>
        <w:rPr>
          <w:color w:val="7F7F7F" w:themeColor="text1" w:themeTint="80"/>
          <w:sz w:val="20"/>
        </w:rPr>
        <w:t xml:space="preserve"> cu venirea celor de la Huawei ; dar atuni cum naiba avea el pe vremea aceea un total de 15 TRX-uri nu stiu. Acum ar putea întradevar sa fi ramas doar cu un singur 2106, daca pe fiecare sector am avea câte 4 TRX-uri (numarul favo</w:t>
      </w:r>
      <w:r w:rsidR="00EE24B0">
        <w:rPr>
          <w:color w:val="7F7F7F" w:themeColor="text1" w:themeTint="80"/>
          <w:sz w:val="20"/>
        </w:rPr>
        <w:t>rit al Connex-ului în Bucuresti :</w:t>
      </w:r>
      <w:r>
        <w:rPr>
          <w:color w:val="7F7F7F" w:themeColor="text1" w:themeTint="80"/>
          <w:sz w:val="20"/>
        </w:rPr>
        <w:t xml:space="preserve"> tot ce misca are 4 TRX). Anyway, pure supozitii, nu am testat nimic în zona în afara de celula de mai sus, si de acasa nu am prins niciodata acest BTS.</w:t>
      </w:r>
    </w:p>
    <w:p w:rsidR="00741334" w:rsidRDefault="00741334" w:rsidP="00A22772">
      <w:pPr>
        <w:ind w:left="426" w:right="-993"/>
        <w:rPr>
          <w:color w:val="7F7F7F" w:themeColor="text1" w:themeTint="80"/>
          <w:sz w:val="20"/>
        </w:rPr>
      </w:pPr>
    </w:p>
    <w:p w:rsidR="00741334" w:rsidRPr="00741334" w:rsidRDefault="00741334" w:rsidP="00A22772">
      <w:pPr>
        <w:ind w:left="426" w:right="-993"/>
        <w:rPr>
          <w:color w:val="7F7F7F" w:themeColor="text1" w:themeTint="80"/>
          <w:sz w:val="20"/>
        </w:rPr>
      </w:pPr>
      <w:r w:rsidRPr="00741334">
        <w:rPr>
          <w:color w:val="7F7F7F" w:themeColor="text1" w:themeTint="80"/>
          <w:sz w:val="20"/>
        </w:rPr>
        <w:t>In rest, este deci echipat cu antene Kathrein Dualband, câte 2 / sector, de vechime echivalenta (probabil au fost montate în acelasi timp, odata cu introducerea UMTS-ului, prin 2005 deci)</w:t>
      </w:r>
      <w:r>
        <w:rPr>
          <w:color w:val="7F7F7F" w:themeColor="text1" w:themeTint="80"/>
          <w:sz w:val="20"/>
        </w:rPr>
        <w:t xml:space="preserve"> ; montajul pare sa fie cel clasic al CNX-ului în Bucuresti, adica una din antene utilizata pentru UMTS si GSM, si </w:t>
      </w:r>
      <w:r w:rsidR="000C12E0">
        <w:rPr>
          <w:color w:val="7F7F7F" w:themeColor="text1" w:themeTint="80"/>
          <w:sz w:val="20"/>
        </w:rPr>
        <w:t>cealalta doar cu un feeder DX p</w:t>
      </w:r>
      <w:r>
        <w:rPr>
          <w:color w:val="7F7F7F" w:themeColor="text1" w:themeTint="80"/>
          <w:sz w:val="20"/>
        </w:rPr>
        <w:t>entru GSM ;</w:t>
      </w:r>
      <w:r w:rsidRPr="00741334">
        <w:rPr>
          <w:color w:val="7F7F7F" w:themeColor="text1" w:themeTint="80"/>
          <w:sz w:val="20"/>
        </w:rPr>
        <w:t xml:space="preserve"> </w:t>
      </w:r>
      <w:r>
        <w:rPr>
          <w:color w:val="7F7F7F" w:themeColor="text1" w:themeTint="80"/>
          <w:sz w:val="20"/>
        </w:rPr>
        <w:t xml:space="preserve">RRU-urile Huawei </w:t>
      </w:r>
      <w:r w:rsidR="00EE24B0">
        <w:rPr>
          <w:color w:val="7F7F7F" w:themeColor="text1" w:themeTint="80"/>
          <w:sz w:val="20"/>
        </w:rPr>
        <w:t xml:space="preserve">sunt de prima generatie, si </w:t>
      </w:r>
      <w:r>
        <w:rPr>
          <w:color w:val="7F7F7F" w:themeColor="text1" w:themeTint="80"/>
          <w:sz w:val="20"/>
        </w:rPr>
        <w:t>sunt instalate cum trebuie, adica lânga antene.</w:t>
      </w:r>
    </w:p>
    <w:p w:rsidR="00453B9D" w:rsidRDefault="00453B9D"/>
    <w:p w:rsidR="00EE24B0" w:rsidRDefault="00EE24B0"/>
    <w:p w:rsidR="00EE24B0" w:rsidRPr="00741334" w:rsidRDefault="00EE24B0"/>
    <w:p w:rsidR="00453B9D" w:rsidRPr="00741334" w:rsidRDefault="000C12E0"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302260</wp:posOffset>
            </wp:positionV>
            <wp:extent cx="7557135" cy="3147695"/>
            <wp:effectExtent l="19050" t="0" r="5715" b="0"/>
            <wp:wrapTight wrapText="bothSides">
              <wp:wrapPolygon edited="0">
                <wp:start x="-54" y="0"/>
                <wp:lineTo x="-54" y="21439"/>
                <wp:lineTo x="21616" y="21439"/>
                <wp:lineTo x="21616" y="0"/>
                <wp:lineTo x="-54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314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089" w:rsidRPr="00741334" w:rsidRDefault="003D7089" w:rsidP="00741334"/>
    <w:p w:rsidR="00453B9D" w:rsidRPr="00A53DB9" w:rsidRDefault="00453B9D" w:rsidP="00A53DB9">
      <w:pPr>
        <w:tabs>
          <w:tab w:val="left" w:pos="1110"/>
        </w:tabs>
      </w:pPr>
    </w:p>
    <w:sectPr w:rsidR="00453B9D" w:rsidRPr="00A53DB9" w:rsidSect="000E5D03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C12E0"/>
    <w:rsid w:val="000E5D03"/>
    <w:rsid w:val="00181F14"/>
    <w:rsid w:val="001824F5"/>
    <w:rsid w:val="001A7B02"/>
    <w:rsid w:val="00217126"/>
    <w:rsid w:val="00307C86"/>
    <w:rsid w:val="00324007"/>
    <w:rsid w:val="003D7089"/>
    <w:rsid w:val="003E5E31"/>
    <w:rsid w:val="004144E3"/>
    <w:rsid w:val="00453B9D"/>
    <w:rsid w:val="005248E0"/>
    <w:rsid w:val="00530DF2"/>
    <w:rsid w:val="0058598B"/>
    <w:rsid w:val="005D7D8B"/>
    <w:rsid w:val="005E6A58"/>
    <w:rsid w:val="00660547"/>
    <w:rsid w:val="00660E0C"/>
    <w:rsid w:val="00670F51"/>
    <w:rsid w:val="00741334"/>
    <w:rsid w:val="00773A1B"/>
    <w:rsid w:val="008B1BE8"/>
    <w:rsid w:val="00940705"/>
    <w:rsid w:val="00A22772"/>
    <w:rsid w:val="00A270E1"/>
    <w:rsid w:val="00A5246C"/>
    <w:rsid w:val="00A53DB9"/>
    <w:rsid w:val="00A778C6"/>
    <w:rsid w:val="00A913B8"/>
    <w:rsid w:val="00AF609C"/>
    <w:rsid w:val="00B30F00"/>
    <w:rsid w:val="00B474A2"/>
    <w:rsid w:val="00C0788A"/>
    <w:rsid w:val="00D10829"/>
    <w:rsid w:val="00DA55D8"/>
    <w:rsid w:val="00E61943"/>
    <w:rsid w:val="00EE24B0"/>
    <w:rsid w:val="00F15A98"/>
    <w:rsid w:val="00F54AF8"/>
    <w:rsid w:val="00FE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2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17</cp:revision>
  <dcterms:created xsi:type="dcterms:W3CDTF">2010-02-25T19:08:00Z</dcterms:created>
  <dcterms:modified xsi:type="dcterms:W3CDTF">2010-03-12T18:09:00Z</dcterms:modified>
</cp:coreProperties>
</file>