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8B" w:rsidRPr="00695F8E" w:rsidRDefault="00C76A97" w:rsidP="003C3F50">
      <w:pPr>
        <w:ind w:left="-142"/>
        <w:rPr>
          <w:shadow/>
          <w:noProof/>
          <w:color w:val="7030A0"/>
          <w:lang w:val="en-US" w:eastAsia="fr-FR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-1452246</wp:posOffset>
            </wp:positionH>
            <wp:positionV relativeFrom="paragraph">
              <wp:posOffset>-96836</wp:posOffset>
            </wp:positionV>
            <wp:extent cx="1666876" cy="590550"/>
            <wp:effectExtent l="0" t="533400" r="0" b="514350"/>
            <wp:wrapNone/>
            <wp:docPr id="1405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66876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5BE2">
        <w:rPr>
          <w:shadow/>
          <w:noProof/>
          <w:color w:val="7030A0"/>
          <w:lang w:eastAsia="fr-FR"/>
        </w:rPr>
        <w:pict>
          <v:rect id="_x0000_s1026" style="position:absolute;left:0;text-align:left;margin-left:-24.5pt;margin-top:-48.35pt;width:555.15pt;height:37.5pt;z-index:-251657216;mso-position-horizontal-relative:text;mso-position-vertical-relative:text" fillcolor="#f06" stroked="f" strokecolor="#f06">
            <v:fill r:id="rId6" o:title="noir)" opacity="23593f" o:opacity2="23593f" type="pattern"/>
            <v:textbox style="mso-next-textbox:#_x0000_s1026">
              <w:txbxContent>
                <w:p w:rsidR="00453B9D" w:rsidRPr="00A309C6" w:rsidRDefault="0040070C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Danielle Center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0E044F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022</w:t>
                  </w:r>
                </w:p>
              </w:txbxContent>
            </v:textbox>
          </v:rect>
        </w:pict>
      </w:r>
      <w:r w:rsidR="0040070C" w:rsidRPr="00695F8E">
        <w:rPr>
          <w:shadow/>
          <w:noProof/>
          <w:color w:val="7030A0"/>
          <w:lang w:val="en-US" w:eastAsia="fr-FR"/>
        </w:rPr>
        <w:t>Str. Valea Cascadelor, nr.12</w:t>
      </w:r>
    </w:p>
    <w:p w:rsidR="00F76D78" w:rsidRPr="00695F8E" w:rsidRDefault="00F76D78" w:rsidP="003C3F50">
      <w:pPr>
        <w:ind w:left="-142"/>
        <w:rPr>
          <w:shadow/>
          <w:color w:val="7030A0"/>
          <w:lang w:val="en-US"/>
        </w:rPr>
      </w:pPr>
      <w:r w:rsidRPr="00695F8E">
        <w:rPr>
          <w:shadow/>
          <w:noProof/>
          <w:color w:val="7030A0"/>
          <w:lang w:val="en-US" w:eastAsia="fr-FR"/>
        </w:rPr>
        <w:t>Danielle Business Center (DBC)</w:t>
      </w:r>
    </w:p>
    <w:p w:rsidR="00192B9E" w:rsidRPr="00695F8E" w:rsidRDefault="00192B9E" w:rsidP="00192B9E">
      <w:pPr>
        <w:ind w:left="567" w:right="-993"/>
        <w:rPr>
          <w:color w:val="7030A0"/>
          <w:sz w:val="20"/>
          <w:szCs w:val="20"/>
          <w:lang w:val="en-US"/>
        </w:rPr>
      </w:pPr>
    </w:p>
    <w:p w:rsidR="00192B9E" w:rsidRPr="00695F8E" w:rsidRDefault="00192B9E" w:rsidP="00192B9E">
      <w:pPr>
        <w:ind w:left="567" w:right="-993"/>
        <w:rPr>
          <w:color w:val="7030A0"/>
          <w:sz w:val="20"/>
          <w:szCs w:val="20"/>
          <w:lang w:val="en-US"/>
        </w:rPr>
      </w:pPr>
    </w:p>
    <w:p w:rsidR="00695F8E" w:rsidRDefault="00CA5A30" w:rsidP="00CE41B9">
      <w:pPr>
        <w:ind w:left="142" w:right="-993"/>
        <w:rPr>
          <w:rFonts w:cstheme="minorHAnsi"/>
          <w:color w:val="7F7F7F" w:themeColor="text1" w:themeTint="80"/>
          <w:sz w:val="20"/>
          <w:szCs w:val="20"/>
        </w:rPr>
      </w:pPr>
      <w:r>
        <w:rPr>
          <w:rFonts w:cstheme="minorHAnsi"/>
          <w:color w:val="7F7F7F" w:themeColor="text1" w:themeTint="80"/>
          <w:sz w:val="20"/>
          <w:szCs w:val="20"/>
        </w:rPr>
        <w:t>In aceasta cladire</w:t>
      </w:r>
      <w:r w:rsidRPr="00CA5A30">
        <w:rPr>
          <w:rFonts w:cstheme="minorHAnsi"/>
          <w:color w:val="7F7F7F" w:themeColor="text1" w:themeTint="80"/>
          <w:sz w:val="20"/>
          <w:szCs w:val="20"/>
        </w:rPr>
        <w:t xml:space="preserve"> erau gazduite departam</w:t>
      </w:r>
      <w:r>
        <w:rPr>
          <w:rFonts w:cstheme="minorHAnsi"/>
          <w:color w:val="7F7F7F" w:themeColor="text1" w:themeTint="80"/>
          <w:sz w:val="20"/>
          <w:szCs w:val="20"/>
        </w:rPr>
        <w:t>entele tehnice pe vremea Connex ; se pare ca s-ar interconecta cu reteaua Romtelecom în RTC Drumul Taberei.</w:t>
      </w:r>
      <w:r w:rsidR="002531BA">
        <w:rPr>
          <w:rFonts w:cstheme="minorHAnsi"/>
          <w:color w:val="7F7F7F" w:themeColor="text1" w:themeTint="80"/>
          <w:sz w:val="20"/>
          <w:szCs w:val="20"/>
        </w:rPr>
        <w:t xml:space="preserve"> </w:t>
      </w:r>
      <w:r w:rsidR="00695F8E">
        <w:rPr>
          <w:rFonts w:cstheme="minorHAnsi"/>
          <w:color w:val="7F7F7F" w:themeColor="text1" w:themeTint="80"/>
          <w:sz w:val="20"/>
          <w:szCs w:val="20"/>
        </w:rPr>
        <w:t xml:space="preserve">MSC-ul ar avea ca ID </w:t>
      </w:r>
      <w:r w:rsidR="00695F8E" w:rsidRPr="00695F8E">
        <w:rPr>
          <w:rFonts w:cstheme="minorHAnsi"/>
          <w:shadow/>
          <w:color w:val="009900"/>
          <w:sz w:val="20"/>
          <w:szCs w:val="20"/>
        </w:rPr>
        <w:t>MSC1</w:t>
      </w:r>
      <w:r w:rsidR="00695F8E">
        <w:rPr>
          <w:rFonts w:cstheme="minorHAnsi"/>
          <w:color w:val="7F7F7F" w:themeColor="text1" w:themeTint="80"/>
          <w:sz w:val="20"/>
          <w:szCs w:val="20"/>
        </w:rPr>
        <w:t xml:space="preserve">, si ca nume </w:t>
      </w:r>
      <w:r w:rsidR="00695F8E">
        <w:rPr>
          <w:rFonts w:cstheme="minorHAnsi"/>
          <w:shadow/>
          <w:color w:val="009900"/>
          <w:sz w:val="20"/>
          <w:szCs w:val="20"/>
        </w:rPr>
        <w:t>DBC</w:t>
      </w:r>
      <w:r w:rsidR="00695F8E" w:rsidRPr="00695F8E">
        <w:rPr>
          <w:rFonts w:cstheme="minorHAnsi"/>
          <w:shadow/>
          <w:color w:val="009900"/>
          <w:sz w:val="20"/>
          <w:szCs w:val="20"/>
        </w:rPr>
        <w:t>1</w:t>
      </w:r>
      <w:r w:rsidR="00695F8E">
        <w:rPr>
          <w:rFonts w:cstheme="minorHAnsi"/>
          <w:color w:val="7F7F7F" w:themeColor="text1" w:themeTint="80"/>
          <w:sz w:val="20"/>
          <w:szCs w:val="20"/>
        </w:rPr>
        <w:t>.</w:t>
      </w:r>
    </w:p>
    <w:p w:rsidR="00C66AF3" w:rsidRDefault="002531BA" w:rsidP="00CE41B9">
      <w:pPr>
        <w:ind w:left="142" w:right="-993"/>
        <w:rPr>
          <w:rFonts w:cstheme="minorHAnsi"/>
          <w:color w:val="7F7F7F" w:themeColor="text1" w:themeTint="80"/>
          <w:sz w:val="20"/>
          <w:szCs w:val="20"/>
        </w:rPr>
      </w:pPr>
      <w:r>
        <w:rPr>
          <w:rFonts w:cstheme="minorHAnsi"/>
          <w:color w:val="7F7F7F" w:themeColor="text1" w:themeTint="80"/>
          <w:sz w:val="20"/>
          <w:szCs w:val="20"/>
        </w:rPr>
        <w:t>Aici, la aceasi adresa, am mai avea</w:t>
      </w:r>
      <w:r w:rsidR="00695F8E">
        <w:rPr>
          <w:rFonts w:cstheme="minorHAnsi"/>
          <w:color w:val="7F7F7F" w:themeColor="text1" w:themeTint="80"/>
          <w:sz w:val="20"/>
          <w:szCs w:val="20"/>
        </w:rPr>
        <w:t xml:space="preserve"> minim</w:t>
      </w:r>
      <w:r>
        <w:rPr>
          <w:rFonts w:cstheme="minorHAnsi"/>
          <w:color w:val="7F7F7F" w:themeColor="text1" w:themeTint="80"/>
          <w:sz w:val="20"/>
          <w:szCs w:val="20"/>
        </w:rPr>
        <w:t xml:space="preserve"> si :</w:t>
      </w:r>
    </w:p>
    <w:p w:rsidR="002531BA" w:rsidRPr="002531BA" w:rsidRDefault="002531BA" w:rsidP="00CE41B9">
      <w:pPr>
        <w:ind w:left="142" w:right="-993"/>
        <w:rPr>
          <w:rFonts w:cstheme="minorHAnsi"/>
          <w:color w:val="7F7F7F" w:themeColor="text1" w:themeTint="80"/>
          <w:sz w:val="10"/>
          <w:szCs w:val="20"/>
        </w:rPr>
      </w:pPr>
    </w:p>
    <w:p w:rsidR="002531BA" w:rsidRPr="002531BA" w:rsidRDefault="002531BA" w:rsidP="002531BA">
      <w:pPr>
        <w:pStyle w:val="Paragraphedeliste"/>
        <w:numPr>
          <w:ilvl w:val="0"/>
          <w:numId w:val="3"/>
        </w:numPr>
        <w:ind w:right="-993"/>
        <w:rPr>
          <w:rFonts w:asciiTheme="minorHAnsi" w:hAnsiTheme="minorHAnsi" w:cstheme="minorHAnsi"/>
          <w:smallCaps/>
          <w:shadow/>
          <w:color w:val="009900"/>
          <w:sz w:val="20"/>
          <w:lang w:val="fr-FR"/>
        </w:rPr>
      </w:pPr>
      <w:r w:rsidRPr="002531BA">
        <w:rPr>
          <w:rFonts w:asciiTheme="minorHAnsi" w:hAnsiTheme="minorHAnsi" w:cstheme="minorHAnsi"/>
          <w:b/>
          <w:smallCaps/>
          <w:shadow/>
          <w:color w:val="FF0000"/>
          <w:sz w:val="20"/>
          <w:lang w:val="fr-FR"/>
        </w:rPr>
        <w:t>043</w:t>
      </w:r>
      <w:r w:rsidRPr="002531BA">
        <w:rPr>
          <w:rFonts w:asciiTheme="minorHAnsi" w:hAnsiTheme="minorHAnsi" w:cstheme="minorHAnsi"/>
          <w:smallCaps/>
          <w:shadow/>
          <w:color w:val="009900"/>
          <w:sz w:val="20"/>
          <w:lang w:val="fr-FR"/>
        </w:rPr>
        <w:tab/>
        <w:t>DBC – Microcell</w:t>
      </w:r>
    </w:p>
    <w:p w:rsidR="002531BA" w:rsidRPr="002531BA" w:rsidRDefault="002531BA" w:rsidP="002531BA">
      <w:pPr>
        <w:pStyle w:val="Paragraphedeliste"/>
        <w:numPr>
          <w:ilvl w:val="0"/>
          <w:numId w:val="3"/>
        </w:numPr>
        <w:ind w:right="-993"/>
        <w:rPr>
          <w:rFonts w:asciiTheme="minorHAnsi" w:hAnsiTheme="minorHAnsi" w:cstheme="minorHAnsi"/>
          <w:smallCaps/>
          <w:shadow/>
          <w:color w:val="009900"/>
          <w:sz w:val="20"/>
          <w:lang w:val="fr-FR"/>
        </w:rPr>
      </w:pPr>
      <w:r w:rsidRPr="002531BA">
        <w:rPr>
          <w:rFonts w:asciiTheme="minorHAnsi" w:hAnsiTheme="minorHAnsi" w:cstheme="minorHAnsi"/>
          <w:b/>
          <w:smallCaps/>
          <w:shadow/>
          <w:color w:val="FF0000"/>
          <w:sz w:val="20"/>
          <w:lang w:val="fr-FR"/>
        </w:rPr>
        <w:t>6000</w:t>
      </w:r>
      <w:r>
        <w:rPr>
          <w:rFonts w:asciiTheme="minorHAnsi" w:hAnsiTheme="minorHAnsi" w:cstheme="minorHAnsi"/>
          <w:smallCaps/>
          <w:shadow/>
          <w:color w:val="009900"/>
          <w:sz w:val="20"/>
          <w:lang w:val="fr-FR"/>
        </w:rPr>
        <w:tab/>
      </w:r>
      <w:r w:rsidRPr="002531BA">
        <w:rPr>
          <w:rFonts w:asciiTheme="minorHAnsi" w:hAnsiTheme="minorHAnsi" w:cstheme="minorHAnsi"/>
          <w:smallCaps/>
          <w:shadow/>
          <w:color w:val="009900"/>
          <w:sz w:val="20"/>
          <w:lang w:val="fr-FR"/>
        </w:rPr>
        <w:t>Bucharest Test – DBC</w:t>
      </w:r>
    </w:p>
    <w:p w:rsidR="002531BA" w:rsidRPr="002531BA" w:rsidRDefault="002531BA" w:rsidP="002531BA">
      <w:pPr>
        <w:pStyle w:val="Paragraphedeliste"/>
        <w:numPr>
          <w:ilvl w:val="0"/>
          <w:numId w:val="3"/>
        </w:numPr>
        <w:ind w:right="-993"/>
        <w:rPr>
          <w:rFonts w:asciiTheme="minorHAnsi" w:hAnsiTheme="minorHAnsi" w:cstheme="minorHAnsi"/>
          <w:color w:val="7F7F7F" w:themeColor="text1" w:themeTint="80"/>
          <w:sz w:val="20"/>
          <w:lang w:val="fr-FR"/>
        </w:rPr>
      </w:pPr>
      <w:r w:rsidRPr="002531BA">
        <w:rPr>
          <w:rFonts w:asciiTheme="minorHAnsi" w:hAnsiTheme="minorHAnsi" w:cstheme="minorHAnsi"/>
          <w:b/>
          <w:smallCaps/>
          <w:shadow/>
          <w:color w:val="FF0000"/>
          <w:sz w:val="20"/>
          <w:lang w:val="fr-FR"/>
        </w:rPr>
        <w:t>9922</w:t>
      </w:r>
      <w:r>
        <w:rPr>
          <w:rFonts w:asciiTheme="minorHAnsi" w:hAnsiTheme="minorHAnsi" w:cstheme="minorHAnsi"/>
          <w:smallCaps/>
          <w:shadow/>
          <w:color w:val="009900"/>
          <w:sz w:val="20"/>
          <w:lang w:val="fr-FR"/>
        </w:rPr>
        <w:tab/>
      </w:r>
      <w:r w:rsidRPr="002531BA">
        <w:rPr>
          <w:rFonts w:asciiTheme="minorHAnsi" w:hAnsiTheme="minorHAnsi" w:cstheme="minorHAnsi"/>
          <w:smallCaps/>
          <w:shadow/>
          <w:color w:val="009900"/>
          <w:sz w:val="20"/>
          <w:lang w:val="fr-FR"/>
        </w:rPr>
        <w:t>DBC 2</w:t>
      </w:r>
      <w:r w:rsidRPr="002531BA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 </w:t>
      </w:r>
      <w:r w:rsidRPr="002531BA">
        <w:rPr>
          <w:rFonts w:asciiTheme="minorHAnsi" w:hAnsiTheme="minorHAnsi" w:cstheme="minorHAnsi"/>
          <w:color w:val="A6A6A6" w:themeColor="background1" w:themeShade="A6"/>
          <w:sz w:val="18"/>
          <w:lang w:val="fr-FR"/>
        </w:rPr>
        <w:t>(mai nou)</w:t>
      </w:r>
    </w:p>
    <w:p w:rsidR="002531BA" w:rsidRDefault="002531BA" w:rsidP="00CE41B9">
      <w:pPr>
        <w:ind w:left="142" w:right="-993"/>
        <w:rPr>
          <w:rFonts w:cstheme="minorHAnsi"/>
          <w:color w:val="7F7F7F" w:themeColor="text1" w:themeTint="80"/>
          <w:sz w:val="20"/>
          <w:szCs w:val="20"/>
        </w:rPr>
      </w:pPr>
    </w:p>
    <w:p w:rsidR="00F76D78" w:rsidRDefault="00F76D78" w:rsidP="00CE41B9">
      <w:pPr>
        <w:ind w:left="142" w:right="-993"/>
        <w:rPr>
          <w:rFonts w:cstheme="minorHAnsi"/>
          <w:color w:val="7F7F7F" w:themeColor="text1" w:themeTint="80"/>
          <w:sz w:val="20"/>
          <w:szCs w:val="20"/>
        </w:rPr>
      </w:pPr>
    </w:p>
    <w:p w:rsidR="00F76D78" w:rsidRDefault="00F76D78" w:rsidP="00CE41B9">
      <w:pPr>
        <w:ind w:left="142" w:right="-993"/>
        <w:rPr>
          <w:rFonts w:cstheme="minorHAnsi"/>
          <w:color w:val="7F7F7F" w:themeColor="text1" w:themeTint="80"/>
          <w:sz w:val="20"/>
          <w:szCs w:val="20"/>
        </w:rPr>
      </w:pPr>
    </w:p>
    <w:p w:rsidR="00F76D78" w:rsidRPr="00695F8E" w:rsidRDefault="00F76D78" w:rsidP="00F76D78">
      <w:pPr>
        <w:ind w:left="709" w:right="-993"/>
        <w:rPr>
          <w:rFonts w:cstheme="minorHAnsi"/>
          <w:color w:val="7F7F7F" w:themeColor="text1" w:themeTint="80"/>
          <w:sz w:val="20"/>
          <w:szCs w:val="20"/>
        </w:rPr>
      </w:pPr>
      <w:r w:rsidRPr="002531BA">
        <w:rPr>
          <w:rFonts w:cstheme="minorHAnsi"/>
          <w:color w:val="7F7F7F" w:themeColor="text1" w:themeTint="80"/>
          <w:sz w:val="20"/>
          <w:szCs w:val="20"/>
        </w:rPr>
        <w:t xml:space="preserve">Se spune ca una din celulele din zona (poate microcell-ul din sediu) ar afisa locatia </w:t>
      </w:r>
      <w:r>
        <w:rPr>
          <w:rFonts w:cstheme="minorHAnsi"/>
          <w:color w:val="7F7F7F" w:themeColor="text1" w:themeTint="80"/>
          <w:sz w:val="20"/>
          <w:szCs w:val="20"/>
        </w:rPr>
        <w:t>« </w:t>
      </w:r>
      <w:r w:rsidRPr="002531BA">
        <w:rPr>
          <w:rFonts w:cstheme="minorHAnsi"/>
          <w:color w:val="7F7F7F" w:themeColor="text1" w:themeTint="80"/>
          <w:sz w:val="20"/>
          <w:szCs w:val="20"/>
        </w:rPr>
        <w:t>CONNEX VALEA</w:t>
      </w:r>
      <w:r>
        <w:rPr>
          <w:rFonts w:cstheme="minorHAnsi"/>
          <w:color w:val="7F7F7F" w:themeColor="text1" w:themeTint="80"/>
          <w:sz w:val="20"/>
          <w:szCs w:val="20"/>
        </w:rPr>
        <w:t> »</w:t>
      </w:r>
      <w:r w:rsidRPr="002531BA">
        <w:rPr>
          <w:rFonts w:cstheme="minorHAnsi"/>
          <w:color w:val="7F7F7F" w:themeColor="text1" w:themeTint="80"/>
          <w:sz w:val="20"/>
          <w:szCs w:val="20"/>
        </w:rPr>
        <w:t xml:space="preserve">… </w:t>
      </w:r>
      <w:r w:rsidRPr="002531BA">
        <w:rPr>
          <w:rFonts w:cstheme="minorHAnsi"/>
          <w:color w:val="7F7F7F" w:themeColor="text1" w:themeTint="80"/>
          <w:sz w:val="20"/>
          <w:szCs w:val="20"/>
          <w:lang w:val="en-US"/>
        </w:rPr>
        <w:sym w:font="Wingdings" w:char="F04A"/>
      </w:r>
    </w:p>
    <w:p w:rsidR="00A31CC2" w:rsidRPr="00695F8E" w:rsidRDefault="00A31CC2" w:rsidP="00F76D78">
      <w:pPr>
        <w:ind w:left="709" w:right="-993"/>
        <w:rPr>
          <w:rFonts w:cstheme="minorHAnsi"/>
          <w:color w:val="7F7F7F" w:themeColor="text1" w:themeTint="80"/>
          <w:sz w:val="12"/>
          <w:szCs w:val="20"/>
        </w:rPr>
      </w:pPr>
    </w:p>
    <w:p w:rsidR="00F76D78" w:rsidRPr="002531BA" w:rsidRDefault="00A31CC2" w:rsidP="00F76D78">
      <w:pPr>
        <w:ind w:left="709" w:right="-993"/>
        <w:rPr>
          <w:rFonts w:cstheme="minorHAnsi"/>
          <w:color w:val="7F7F7F" w:themeColor="text1" w:themeTint="80"/>
          <w:sz w:val="20"/>
          <w:szCs w:val="20"/>
        </w:rPr>
      </w:pPr>
      <w:r>
        <w:rPr>
          <w:rFonts w:cstheme="minorHAnsi"/>
          <w:color w:val="7F7F7F" w:themeColor="text1" w:themeTint="80"/>
          <w:sz w:val="20"/>
          <w:szCs w:val="20"/>
        </w:rPr>
        <w:t>Pe partea GSM au vechi anten</w:t>
      </w:r>
      <w:r w:rsidR="00CE4092">
        <w:rPr>
          <w:rFonts w:cstheme="minorHAnsi"/>
          <w:color w:val="7F7F7F" w:themeColor="text1" w:themeTint="80"/>
          <w:sz w:val="20"/>
          <w:szCs w:val="20"/>
        </w:rPr>
        <w:t>e Kathrein îngalbenite de timp</w:t>
      </w:r>
      <w:r>
        <w:rPr>
          <w:rFonts w:cstheme="minorHAnsi"/>
          <w:color w:val="7F7F7F" w:themeColor="text1" w:themeTint="80"/>
          <w:sz w:val="20"/>
          <w:szCs w:val="20"/>
        </w:rPr>
        <w:t>, câte 2/sector, pe unul din sectoare una din ele fiind chiar Triband (3 busoane de reglare a tilt-ului ; nu mi-e clar ce fac cu ea, ca lânga mai au una DualBand) ; i</w:t>
      </w:r>
      <w:r w:rsidR="00F76D78" w:rsidRPr="00F76D78">
        <w:rPr>
          <w:rFonts w:cstheme="minorHAnsi"/>
          <w:color w:val="7F7F7F" w:themeColor="text1" w:themeTint="80"/>
          <w:sz w:val="20"/>
          <w:szCs w:val="20"/>
        </w:rPr>
        <w:t>ata si ce am prins eu prin zona anul acesta :</w:t>
      </w:r>
    </w:p>
    <w:p w:rsidR="002531BA" w:rsidRDefault="002531BA" w:rsidP="00CE41B9">
      <w:pPr>
        <w:ind w:left="142" w:right="-993"/>
        <w:rPr>
          <w:rFonts w:cstheme="minorHAnsi"/>
          <w:color w:val="7F7F7F" w:themeColor="text1" w:themeTint="80"/>
          <w:sz w:val="20"/>
          <w:szCs w:val="20"/>
        </w:rPr>
      </w:pPr>
    </w:p>
    <w:tbl>
      <w:tblPr>
        <w:tblStyle w:val="Trameclaire-Accent1"/>
        <w:tblW w:w="9356" w:type="dxa"/>
        <w:tblInd w:w="817" w:type="dxa"/>
        <w:tblLook w:val="04A0"/>
      </w:tblPr>
      <w:tblGrid>
        <w:gridCol w:w="1559"/>
        <w:gridCol w:w="1560"/>
        <w:gridCol w:w="1701"/>
        <w:gridCol w:w="2268"/>
        <w:gridCol w:w="2268"/>
      </w:tblGrid>
      <w:tr w:rsidR="002531BA" w:rsidTr="00622918">
        <w:trPr>
          <w:cnfStyle w:val="100000000000"/>
          <w:trHeight w:val="244"/>
        </w:trPr>
        <w:tc>
          <w:tcPr>
            <w:cnfStyle w:val="001000000000"/>
            <w:tcW w:w="1559" w:type="dxa"/>
            <w:tcBorders>
              <w:top w:val="single" w:sz="8" w:space="0" w:color="FF0066"/>
              <w:bottom w:val="single" w:sz="4" w:space="0" w:color="FF0066"/>
            </w:tcBorders>
          </w:tcPr>
          <w:p w:rsidR="002531BA" w:rsidRPr="00B53D6A" w:rsidRDefault="002531BA" w:rsidP="00622918">
            <w:pPr>
              <w:ind w:right="-75"/>
              <w:jc w:val="center"/>
              <w:rPr>
                <w:color w:val="FF0066"/>
                <w:sz w:val="20"/>
              </w:rPr>
            </w:pPr>
            <w:r w:rsidRPr="00B53D6A">
              <w:rPr>
                <w:color w:val="FF0066"/>
                <w:sz w:val="20"/>
              </w:rPr>
              <w:t>BCCH</w:t>
            </w:r>
          </w:p>
        </w:tc>
        <w:tc>
          <w:tcPr>
            <w:tcW w:w="1560" w:type="dxa"/>
            <w:tcBorders>
              <w:top w:val="single" w:sz="8" w:space="0" w:color="FF0066"/>
              <w:bottom w:val="single" w:sz="4" w:space="0" w:color="FF0066"/>
            </w:tcBorders>
            <w:shd w:val="clear" w:color="auto" w:fill="FFFFFF" w:themeFill="background1"/>
          </w:tcPr>
          <w:p w:rsidR="002531BA" w:rsidRPr="00B53D6A" w:rsidRDefault="002531BA" w:rsidP="00622918">
            <w:pPr>
              <w:ind w:right="-75"/>
              <w:jc w:val="center"/>
              <w:cnfStyle w:val="100000000000"/>
              <w:rPr>
                <w:color w:val="FF0066"/>
                <w:sz w:val="20"/>
              </w:rPr>
            </w:pPr>
            <w:r w:rsidRPr="00B53D6A">
              <w:rPr>
                <w:color w:val="FF0066"/>
                <w:sz w:val="20"/>
              </w:rPr>
              <w:t>LAC</w:t>
            </w:r>
          </w:p>
        </w:tc>
        <w:tc>
          <w:tcPr>
            <w:tcW w:w="1701" w:type="dxa"/>
            <w:tcBorders>
              <w:top w:val="single" w:sz="8" w:space="0" w:color="FF0066"/>
              <w:bottom w:val="single" w:sz="4" w:space="0" w:color="FF0066"/>
            </w:tcBorders>
          </w:tcPr>
          <w:p w:rsidR="002531BA" w:rsidRPr="00B53D6A" w:rsidRDefault="002531BA" w:rsidP="00622918">
            <w:pPr>
              <w:ind w:right="-75"/>
              <w:jc w:val="center"/>
              <w:cnfStyle w:val="100000000000"/>
              <w:rPr>
                <w:color w:val="FF0066"/>
                <w:sz w:val="20"/>
              </w:rPr>
            </w:pPr>
            <w:r w:rsidRPr="00B53D6A">
              <w:rPr>
                <w:color w:val="FF0066"/>
                <w:sz w:val="20"/>
              </w:rPr>
              <w:t>CID</w:t>
            </w:r>
          </w:p>
        </w:tc>
        <w:tc>
          <w:tcPr>
            <w:tcW w:w="2268" w:type="dxa"/>
            <w:tcBorders>
              <w:top w:val="single" w:sz="8" w:space="0" w:color="FF0066"/>
              <w:bottom w:val="single" w:sz="4" w:space="0" w:color="FF0066"/>
            </w:tcBorders>
            <w:shd w:val="clear" w:color="auto" w:fill="FFFFFF" w:themeFill="background1"/>
          </w:tcPr>
          <w:p w:rsidR="002531BA" w:rsidRPr="00B53D6A" w:rsidRDefault="002531BA" w:rsidP="00622918">
            <w:pPr>
              <w:ind w:right="-75"/>
              <w:jc w:val="center"/>
              <w:cnfStyle w:val="100000000000"/>
              <w:rPr>
                <w:color w:val="FF0066"/>
                <w:sz w:val="20"/>
              </w:rPr>
            </w:pPr>
            <w:r w:rsidRPr="00B53D6A">
              <w:rPr>
                <w:color w:val="FF0066"/>
                <w:sz w:val="20"/>
              </w:rPr>
              <w:t>Nr. TRX</w:t>
            </w:r>
          </w:p>
        </w:tc>
        <w:tc>
          <w:tcPr>
            <w:tcW w:w="2268" w:type="dxa"/>
            <w:tcBorders>
              <w:top w:val="single" w:sz="8" w:space="0" w:color="FF0066"/>
              <w:bottom w:val="single" w:sz="4" w:space="0" w:color="FF0066"/>
            </w:tcBorders>
          </w:tcPr>
          <w:p w:rsidR="002531BA" w:rsidRPr="00B53D6A" w:rsidRDefault="002531BA" w:rsidP="00622918">
            <w:pPr>
              <w:ind w:left="33" w:right="-75"/>
              <w:jc w:val="center"/>
              <w:cnfStyle w:val="100000000000"/>
              <w:rPr>
                <w:color w:val="FF0066"/>
                <w:sz w:val="20"/>
              </w:rPr>
            </w:pPr>
            <w:r w:rsidRPr="00B53D6A">
              <w:rPr>
                <w:color w:val="FF0066"/>
                <w:sz w:val="20"/>
              </w:rPr>
              <w:t>Diverse</w:t>
            </w:r>
          </w:p>
        </w:tc>
      </w:tr>
      <w:tr w:rsidR="002531BA" w:rsidRPr="002531BA" w:rsidTr="002531BA">
        <w:trPr>
          <w:cnfStyle w:val="000000100000"/>
          <w:trHeight w:val="372"/>
        </w:trPr>
        <w:tc>
          <w:tcPr>
            <w:cnfStyle w:val="001000000000"/>
            <w:tcW w:w="1559" w:type="dxa"/>
            <w:tcBorders>
              <w:top w:val="single" w:sz="4" w:space="0" w:color="FF0066"/>
            </w:tcBorders>
            <w:vAlign w:val="center"/>
          </w:tcPr>
          <w:p w:rsidR="002531BA" w:rsidRPr="002531BA" w:rsidRDefault="002531BA" w:rsidP="00622918">
            <w:pPr>
              <w:ind w:right="-75"/>
              <w:jc w:val="center"/>
              <w:rPr>
                <w:color w:val="009900"/>
                <w:sz w:val="20"/>
              </w:rPr>
            </w:pPr>
            <w:r w:rsidRPr="002531BA">
              <w:rPr>
                <w:color w:val="009900"/>
                <w:sz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FF0066"/>
            </w:tcBorders>
            <w:shd w:val="clear" w:color="auto" w:fill="FFFFFF" w:themeFill="background1"/>
            <w:vAlign w:val="center"/>
          </w:tcPr>
          <w:p w:rsidR="002531BA" w:rsidRPr="00B53D6A" w:rsidRDefault="002531BA" w:rsidP="00622918">
            <w:pPr>
              <w:ind w:right="-75"/>
              <w:jc w:val="center"/>
              <w:cnfStyle w:val="000000100000"/>
              <w:rPr>
                <w:shadow/>
                <w:color w:val="7F7F7F" w:themeColor="text1" w:themeTint="80"/>
                <w:sz w:val="20"/>
              </w:rPr>
            </w:pPr>
            <w:r>
              <w:rPr>
                <w:shadow/>
                <w:color w:val="7F7F7F" w:themeColor="text1" w:themeTint="80"/>
                <w:sz w:val="20"/>
              </w:rPr>
              <w:t>11118</w:t>
            </w:r>
          </w:p>
        </w:tc>
        <w:tc>
          <w:tcPr>
            <w:tcW w:w="1701" w:type="dxa"/>
            <w:tcBorders>
              <w:top w:val="single" w:sz="4" w:space="0" w:color="FF0066"/>
            </w:tcBorders>
            <w:vAlign w:val="center"/>
          </w:tcPr>
          <w:p w:rsidR="002531BA" w:rsidRDefault="002531BA" w:rsidP="00622918">
            <w:pPr>
              <w:ind w:right="-75"/>
              <w:jc w:val="center"/>
              <w:cnfStyle w:val="000000100000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10221</w:t>
            </w:r>
          </w:p>
        </w:tc>
        <w:tc>
          <w:tcPr>
            <w:tcW w:w="2268" w:type="dxa"/>
            <w:tcBorders>
              <w:top w:val="single" w:sz="4" w:space="0" w:color="FF0066"/>
              <w:bottom w:val="single" w:sz="8" w:space="0" w:color="4F81BD" w:themeColor="accent1"/>
            </w:tcBorders>
            <w:shd w:val="clear" w:color="auto" w:fill="FFFFFF" w:themeFill="background1"/>
            <w:vAlign w:val="center"/>
          </w:tcPr>
          <w:p w:rsidR="002531BA" w:rsidRDefault="002531BA" w:rsidP="00622918">
            <w:pPr>
              <w:ind w:right="-75"/>
              <w:jc w:val="center"/>
              <w:cnfStyle w:val="000000100000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FF0066"/>
            </w:tcBorders>
            <w:vAlign w:val="center"/>
          </w:tcPr>
          <w:p w:rsidR="002531BA" w:rsidRPr="002531BA" w:rsidRDefault="002531BA" w:rsidP="002531BA">
            <w:pPr>
              <w:ind w:left="33" w:right="-75"/>
              <w:jc w:val="center"/>
              <w:cnfStyle w:val="000000100000"/>
              <w:rPr>
                <w:color w:val="7030A0"/>
                <w:sz w:val="20"/>
                <w:lang w:val="en-US"/>
              </w:rPr>
            </w:pPr>
            <w:r>
              <w:rPr>
                <w:color w:val="7030A0"/>
                <w:sz w:val="20"/>
                <w:lang w:val="en-US"/>
              </w:rPr>
              <w:t xml:space="preserve">MB 1   </w:t>
            </w:r>
            <w:r w:rsidRPr="002531BA">
              <w:rPr>
                <w:color w:val="002060"/>
                <w:sz w:val="20"/>
                <w:lang w:val="en-US"/>
              </w:rPr>
              <w:t>|</w:t>
            </w:r>
            <w:r>
              <w:rPr>
                <w:color w:val="002060"/>
                <w:sz w:val="20"/>
                <w:lang w:val="en-US"/>
              </w:rPr>
              <w:t xml:space="preserve"> </w:t>
            </w:r>
            <w:r>
              <w:rPr>
                <w:color w:val="7030A0"/>
                <w:sz w:val="20"/>
                <w:lang w:val="en-US"/>
              </w:rPr>
              <w:t xml:space="preserve">  </w:t>
            </w:r>
            <w:r w:rsidRPr="002531BA">
              <w:rPr>
                <w:shadow/>
                <w:color w:val="009900"/>
                <w:sz w:val="16"/>
                <w:lang w:val="en-US"/>
              </w:rPr>
              <w:t>“</w:t>
            </w:r>
            <w:r>
              <w:rPr>
                <w:shadow/>
                <w:color w:val="009900"/>
                <w:sz w:val="16"/>
                <w:lang w:val="en-US"/>
              </w:rPr>
              <w:t xml:space="preserve"> </w:t>
            </w:r>
            <w:r w:rsidRPr="002531BA">
              <w:rPr>
                <w:shadow/>
                <w:color w:val="009900"/>
                <w:sz w:val="16"/>
                <w:lang w:val="en-US"/>
              </w:rPr>
              <w:t>MILITARI</w:t>
            </w:r>
            <w:r>
              <w:rPr>
                <w:shadow/>
                <w:color w:val="009900"/>
                <w:sz w:val="16"/>
                <w:lang w:val="en-US"/>
              </w:rPr>
              <w:t xml:space="preserve"> </w:t>
            </w:r>
            <w:r w:rsidRPr="002531BA">
              <w:rPr>
                <w:shadow/>
                <w:color w:val="009900"/>
                <w:sz w:val="16"/>
                <w:lang w:val="en-US"/>
              </w:rPr>
              <w:t>”</w:t>
            </w:r>
          </w:p>
        </w:tc>
      </w:tr>
    </w:tbl>
    <w:p w:rsidR="002531BA" w:rsidRPr="002531BA" w:rsidRDefault="002531BA" w:rsidP="00CE41B9">
      <w:pPr>
        <w:ind w:left="142" w:right="-993"/>
        <w:rPr>
          <w:rFonts w:cstheme="minorHAnsi"/>
          <w:color w:val="7F7F7F" w:themeColor="text1" w:themeTint="80"/>
          <w:sz w:val="20"/>
          <w:szCs w:val="20"/>
          <w:lang w:val="en-US"/>
        </w:rPr>
      </w:pPr>
    </w:p>
    <w:p w:rsidR="00CE41B9" w:rsidRPr="002531BA" w:rsidRDefault="00CE41B9" w:rsidP="00CE41B9">
      <w:pPr>
        <w:ind w:left="142" w:right="-993"/>
        <w:rPr>
          <w:rStyle w:val="Accentuation"/>
        </w:rPr>
      </w:pPr>
    </w:p>
    <w:p w:rsidR="00CA5A30" w:rsidRPr="002531BA" w:rsidRDefault="00CA5A30" w:rsidP="00CE41B9">
      <w:pPr>
        <w:ind w:left="142" w:right="-993"/>
        <w:rPr>
          <w:rStyle w:val="Accentuation"/>
        </w:rPr>
      </w:pPr>
    </w:p>
    <w:p w:rsidR="00CA5A30" w:rsidRPr="002531BA" w:rsidRDefault="00CA5A30" w:rsidP="00CE41B9">
      <w:pPr>
        <w:ind w:left="142" w:right="-993"/>
        <w:rPr>
          <w:rStyle w:val="Accentuation"/>
        </w:rPr>
      </w:pPr>
    </w:p>
    <w:p w:rsidR="0040070C" w:rsidRDefault="0040070C" w:rsidP="00C66AF3">
      <w:pPr>
        <w:ind w:left="142"/>
        <w:rPr>
          <w:color w:val="7F7F7F" w:themeColor="text1" w:themeTint="80"/>
          <w:sz w:val="20"/>
        </w:rPr>
      </w:pPr>
    </w:p>
    <w:p w:rsidR="00381AF3" w:rsidRDefault="00381AF3" w:rsidP="00C66AF3">
      <w:pPr>
        <w:ind w:left="142"/>
        <w:rPr>
          <w:color w:val="7F7F7F" w:themeColor="text1" w:themeTint="80"/>
          <w:sz w:val="20"/>
        </w:rPr>
      </w:pPr>
    </w:p>
    <w:p w:rsidR="00381AF3" w:rsidRDefault="00381AF3" w:rsidP="00C66AF3">
      <w:pPr>
        <w:ind w:left="142"/>
        <w:rPr>
          <w:color w:val="7F7F7F" w:themeColor="text1" w:themeTint="80"/>
          <w:sz w:val="20"/>
        </w:rPr>
      </w:pPr>
    </w:p>
    <w:p w:rsidR="00381AF3" w:rsidRDefault="00381AF3" w:rsidP="00C66AF3">
      <w:pPr>
        <w:ind w:left="142"/>
        <w:rPr>
          <w:color w:val="7F7F7F" w:themeColor="text1" w:themeTint="80"/>
          <w:sz w:val="20"/>
        </w:rPr>
      </w:pPr>
    </w:p>
    <w:p w:rsidR="00381AF3" w:rsidRDefault="00381AF3" w:rsidP="00C66AF3">
      <w:pPr>
        <w:ind w:left="142"/>
        <w:rPr>
          <w:color w:val="7F7F7F" w:themeColor="text1" w:themeTint="80"/>
          <w:sz w:val="20"/>
        </w:rPr>
      </w:pPr>
      <w:r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167005</wp:posOffset>
            </wp:positionV>
            <wp:extent cx="495300" cy="476250"/>
            <wp:effectExtent l="19050" t="0" r="0" b="0"/>
            <wp:wrapNone/>
            <wp:docPr id="1410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1AF3" w:rsidRDefault="00381AF3" w:rsidP="00D901D9">
      <w:pPr>
        <w:ind w:left="-142" w:right="-993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>Se pare ca cei de la Cosmorom vroiau sa construieasca aici (poate or fi si reusit defapt</w:t>
      </w:r>
      <w:r w:rsidR="00D901D9">
        <w:rPr>
          <w:color w:val="7F7F7F" w:themeColor="text1" w:themeTint="80"/>
          <w:sz w:val="20"/>
        </w:rPr>
        <w:t>, dar nu avem adresa exacta, nici coordonatele GPS finale</w:t>
      </w:r>
      <w:r>
        <w:rPr>
          <w:color w:val="7F7F7F" w:themeColor="text1" w:themeTint="80"/>
          <w:sz w:val="20"/>
        </w:rPr>
        <w:t xml:space="preserve">) în Phase_3 site-ul </w:t>
      </w:r>
      <w:r w:rsidRPr="00381AF3">
        <w:rPr>
          <w:b/>
          <w:smallCaps/>
          <w:shadow/>
          <w:color w:val="0070C0"/>
          <w:sz w:val="20"/>
        </w:rPr>
        <w:t>IU001</w:t>
      </w:r>
      <w:r w:rsidRPr="00381AF3">
        <w:rPr>
          <w:smallCaps/>
          <w:shadow/>
          <w:color w:val="0070C0"/>
          <w:sz w:val="20"/>
        </w:rPr>
        <w:t xml:space="preserve"> Valea Cascadelor</w:t>
      </w:r>
      <w:r w:rsidRPr="00381AF3">
        <w:rPr>
          <w:color w:val="0070C0"/>
          <w:sz w:val="20"/>
        </w:rPr>
        <w:t xml:space="preserve"> </w:t>
      </w:r>
      <w:r>
        <w:rPr>
          <w:color w:val="7F7F7F" w:themeColor="text1" w:themeTint="80"/>
          <w:sz w:val="20"/>
        </w:rPr>
        <w:t>(da, IU !), un site de tipul TM</w:t>
      </w:r>
      <w:r w:rsidR="00D901D9">
        <w:rPr>
          <w:color w:val="7F7F7F" w:themeColor="text1" w:themeTint="80"/>
          <w:sz w:val="20"/>
        </w:rPr>
        <w:t xml:space="preserve">. </w:t>
      </w:r>
      <w:r w:rsidR="00D901D9" w:rsidRPr="00D5060F">
        <w:rPr>
          <w:color w:val="7F7F7F" w:themeColor="text1" w:themeTint="80"/>
          <w:sz w:val="20"/>
        </w:rPr>
        <w:t>Ceva MW only deci</w:t>
      </w:r>
      <w:r w:rsidR="00D5060F" w:rsidRPr="00D5060F">
        <w:rPr>
          <w:color w:val="7F7F7F" w:themeColor="text1" w:themeTint="80"/>
          <w:sz w:val="20"/>
        </w:rPr>
        <w:t xml:space="preserve">, care se baga pentru final în BSC-ul </w:t>
      </w:r>
      <w:r w:rsidR="00D5060F" w:rsidRPr="00D5060F">
        <w:rPr>
          <w:smallCaps/>
          <w:color w:val="7F7F7F" w:themeColor="text1" w:themeTint="80"/>
          <w:sz w:val="20"/>
        </w:rPr>
        <w:t>Drumul Taberei</w:t>
      </w:r>
      <w:r w:rsidR="00D5060F" w:rsidRPr="00D5060F">
        <w:rPr>
          <w:color w:val="7F7F7F" w:themeColor="text1" w:themeTint="80"/>
          <w:sz w:val="20"/>
        </w:rPr>
        <w:t xml:space="preserve">, via BU117 </w:t>
      </w:r>
      <w:r w:rsidR="00D5060F" w:rsidRPr="00D5060F">
        <w:rPr>
          <w:smallCaps/>
          <w:color w:val="7F7F7F" w:themeColor="text1" w:themeTint="80"/>
          <w:sz w:val="20"/>
        </w:rPr>
        <w:t>Valea Argesului</w:t>
      </w:r>
      <w:r w:rsidR="00D5060F" w:rsidRPr="00D5060F">
        <w:rPr>
          <w:color w:val="7F7F7F" w:themeColor="text1" w:themeTint="80"/>
          <w:sz w:val="20"/>
        </w:rPr>
        <w:t xml:space="preserve"> (MW de 0.3m</w:t>
      </w:r>
      <w:r w:rsidR="0081285F">
        <w:rPr>
          <w:color w:val="7F7F7F" w:themeColor="text1" w:themeTint="80"/>
          <w:sz w:val="20"/>
        </w:rPr>
        <w:t xml:space="preserve"> în ambele parti, apoi 0.6m catre BSC</w:t>
      </w:r>
      <w:r w:rsidR="00D5060F" w:rsidRPr="00D5060F">
        <w:rPr>
          <w:color w:val="7F7F7F" w:themeColor="text1" w:themeTint="80"/>
          <w:sz w:val="20"/>
        </w:rPr>
        <w:t xml:space="preserve">) – se pare ca antenele MW ar fi fost instalate pe la </w:t>
      </w:r>
      <w:r w:rsidR="00D5060F">
        <w:rPr>
          <w:color w:val="7F7F7F" w:themeColor="text1" w:themeTint="80"/>
          <w:sz w:val="20"/>
        </w:rPr>
        <w:t>începutul verii 2001…</w:t>
      </w:r>
    </w:p>
    <w:p w:rsidR="00890E1C" w:rsidRDefault="00890E1C" w:rsidP="00D901D9">
      <w:pPr>
        <w:ind w:left="-142" w:right="-993"/>
        <w:rPr>
          <w:color w:val="7F7F7F" w:themeColor="text1" w:themeTint="80"/>
          <w:sz w:val="20"/>
        </w:rPr>
      </w:pPr>
    </w:p>
    <w:p w:rsidR="00890E1C" w:rsidRDefault="00890E1C" w:rsidP="00D901D9">
      <w:pPr>
        <w:ind w:left="-142" w:right="-993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 xml:space="preserve">Apoi au venit si cei de la Cosmote cu un </w:t>
      </w:r>
      <w:r w:rsidR="00891AB5">
        <w:rPr>
          <w:color w:val="7F7F7F" w:themeColor="text1" w:themeTint="80"/>
          <w:sz w:val="20"/>
        </w:rPr>
        <w:t>site GSM trisectorizat (câte un Andrew conectat Dualband pe fiecare sector), dar nu îi ztiu exact ID-ul, pentru ca s-ar putea sa fie totusi ceva destul de nou, post-iulie 2008 deci.</w:t>
      </w:r>
      <w:r w:rsidR="00627603">
        <w:rPr>
          <w:color w:val="7F7F7F" w:themeColor="text1" w:themeTint="80"/>
          <w:sz w:val="20"/>
        </w:rPr>
        <w:t xml:space="preserve"> Ar putea fi vorba de </w:t>
      </w:r>
      <w:r w:rsidR="00627603" w:rsidRPr="000E17F6">
        <w:rPr>
          <w:smallCaps/>
          <w:shadow/>
          <w:color w:val="0070C0"/>
          <w:sz w:val="20"/>
        </w:rPr>
        <w:t>BU379</w:t>
      </w:r>
      <w:r w:rsidR="00627603">
        <w:rPr>
          <w:color w:val="7F7F7F" w:themeColor="text1" w:themeTint="80"/>
          <w:sz w:val="20"/>
        </w:rPr>
        <w:t>, care nu este în listele lor si se prindea by-default nu prea departe (imediat dupa intersectia cu Iuliu Maniu).</w:t>
      </w:r>
    </w:p>
    <w:p w:rsidR="002501A5" w:rsidRDefault="002501A5" w:rsidP="00D901D9">
      <w:pPr>
        <w:ind w:left="-142" w:right="-993"/>
        <w:rPr>
          <w:color w:val="7F7F7F" w:themeColor="text1" w:themeTint="80"/>
          <w:sz w:val="20"/>
        </w:rPr>
      </w:pPr>
    </w:p>
    <w:p w:rsidR="002501A5" w:rsidRDefault="002501A5" w:rsidP="00D901D9">
      <w:pPr>
        <w:ind w:left="-142" w:right="-993"/>
        <w:rPr>
          <w:color w:val="7F7F7F" w:themeColor="text1" w:themeTint="80"/>
          <w:sz w:val="20"/>
        </w:rPr>
      </w:pPr>
    </w:p>
    <w:p w:rsidR="002501A5" w:rsidRDefault="002501A5" w:rsidP="00D901D9">
      <w:pPr>
        <w:ind w:left="-142" w:right="-993"/>
        <w:rPr>
          <w:color w:val="7F7F7F" w:themeColor="text1" w:themeTint="80"/>
          <w:sz w:val="20"/>
        </w:rPr>
      </w:pPr>
    </w:p>
    <w:p w:rsidR="002501A5" w:rsidRDefault="002501A5" w:rsidP="00D901D9">
      <w:pPr>
        <w:ind w:left="-142" w:right="-993"/>
        <w:rPr>
          <w:color w:val="7F7F7F" w:themeColor="text1" w:themeTint="80"/>
          <w:sz w:val="20"/>
        </w:rPr>
      </w:pPr>
    </w:p>
    <w:p w:rsidR="003C4764" w:rsidRDefault="003C4764" w:rsidP="00D901D9">
      <w:pPr>
        <w:ind w:left="-142" w:right="-993"/>
        <w:rPr>
          <w:color w:val="7F7F7F" w:themeColor="text1" w:themeTint="80"/>
          <w:sz w:val="20"/>
        </w:rPr>
      </w:pPr>
    </w:p>
    <w:p w:rsidR="003C4764" w:rsidRDefault="003C4764" w:rsidP="00D901D9">
      <w:pPr>
        <w:ind w:left="-142" w:right="-993"/>
        <w:rPr>
          <w:color w:val="7F7F7F" w:themeColor="text1" w:themeTint="80"/>
          <w:sz w:val="20"/>
        </w:rPr>
      </w:pPr>
    </w:p>
    <w:p w:rsidR="002501A5" w:rsidRDefault="002501A5" w:rsidP="00D901D9">
      <w:pPr>
        <w:ind w:left="-142" w:right="-993"/>
        <w:rPr>
          <w:color w:val="7F7F7F" w:themeColor="text1" w:themeTint="80"/>
          <w:sz w:val="20"/>
        </w:rPr>
      </w:pPr>
    </w:p>
    <w:p w:rsidR="002501A5" w:rsidRDefault="002501A5" w:rsidP="00D901D9">
      <w:pPr>
        <w:ind w:left="-142" w:right="-993"/>
        <w:rPr>
          <w:color w:val="7F7F7F" w:themeColor="text1" w:themeTint="80"/>
          <w:sz w:val="20"/>
        </w:rPr>
      </w:pPr>
    </w:p>
    <w:p w:rsidR="002501A5" w:rsidRPr="00627603" w:rsidRDefault="002501A5" w:rsidP="00D901D9">
      <w:pPr>
        <w:ind w:left="-142" w:right="-993"/>
        <w:rPr>
          <w:color w:val="7F7F7F" w:themeColor="text1" w:themeTint="80"/>
          <w:sz w:val="20"/>
        </w:rPr>
      </w:pPr>
      <w:r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26670</wp:posOffset>
            </wp:positionV>
            <wp:extent cx="381000" cy="381000"/>
            <wp:effectExtent l="19050" t="0" r="0" b="0"/>
            <wp:wrapNone/>
            <wp:docPr id="141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7F7F7F" w:themeColor="text1" w:themeTint="80"/>
          <w:sz w:val="20"/>
        </w:rPr>
        <w:t xml:space="preserve">Cei de la Orange au instalat recent (între vara 2007 si 2008) un BTS pe pilonul Vodafone, mai precis </w:t>
      </w:r>
      <w:r w:rsidRPr="002501A5">
        <w:rPr>
          <w:b/>
          <w:smallCaps/>
          <w:shadow/>
          <w:color w:val="FF6600"/>
          <w:sz w:val="20"/>
        </w:rPr>
        <w:t xml:space="preserve">BI_0453 </w:t>
      </w:r>
      <w:r w:rsidRPr="002501A5">
        <w:rPr>
          <w:smallCaps/>
          <w:shadow/>
          <w:color w:val="FF6600"/>
          <w:sz w:val="20"/>
        </w:rPr>
        <w:t>Vodafone Valea Cascadelor</w:t>
      </w:r>
      <w:r>
        <w:rPr>
          <w:color w:val="7F7F7F" w:themeColor="text1" w:themeTint="80"/>
          <w:sz w:val="20"/>
        </w:rPr>
        <w:t xml:space="preserve">. </w:t>
      </w:r>
      <w:r w:rsidR="005B19F6">
        <w:rPr>
          <w:color w:val="7F7F7F" w:themeColor="text1" w:themeTint="80"/>
          <w:sz w:val="20"/>
        </w:rPr>
        <w:t>Site echipat foarte clasic, cu un Jaybeam DualBand si unul 3G.</w:t>
      </w:r>
    </w:p>
    <w:sectPr w:rsidR="002501A5" w:rsidRPr="00627603" w:rsidSect="00B53D6A"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16663"/>
    <w:multiLevelType w:val="hybridMultilevel"/>
    <w:tmpl w:val="D7A20944"/>
    <w:lvl w:ilvl="0" w:tplc="E9D4ED5E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009900"/>
        <w:sz w:val="22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81F43"/>
    <w:rsid w:val="0009655F"/>
    <w:rsid w:val="000E044F"/>
    <w:rsid w:val="00152EEC"/>
    <w:rsid w:val="001824F5"/>
    <w:rsid w:val="00192B9E"/>
    <w:rsid w:val="00196951"/>
    <w:rsid w:val="001A750C"/>
    <w:rsid w:val="001A7B02"/>
    <w:rsid w:val="002043D0"/>
    <w:rsid w:val="00217126"/>
    <w:rsid w:val="00223E64"/>
    <w:rsid w:val="00224840"/>
    <w:rsid w:val="002501A5"/>
    <w:rsid w:val="002531BA"/>
    <w:rsid w:val="002A5FA6"/>
    <w:rsid w:val="002D5DA3"/>
    <w:rsid w:val="00307C86"/>
    <w:rsid w:val="00324007"/>
    <w:rsid w:val="00381AF3"/>
    <w:rsid w:val="003B463F"/>
    <w:rsid w:val="003C3F50"/>
    <w:rsid w:val="003C4764"/>
    <w:rsid w:val="003E5E31"/>
    <w:rsid w:val="0040070C"/>
    <w:rsid w:val="00411BDC"/>
    <w:rsid w:val="004144E3"/>
    <w:rsid w:val="0042567A"/>
    <w:rsid w:val="00453B9D"/>
    <w:rsid w:val="00483CAC"/>
    <w:rsid w:val="004942E4"/>
    <w:rsid w:val="005248E0"/>
    <w:rsid w:val="00525F18"/>
    <w:rsid w:val="0058598B"/>
    <w:rsid w:val="005B19F6"/>
    <w:rsid w:val="005B60CB"/>
    <w:rsid w:val="005D7D8B"/>
    <w:rsid w:val="005E6A58"/>
    <w:rsid w:val="00601313"/>
    <w:rsid w:val="006243B3"/>
    <w:rsid w:val="00627603"/>
    <w:rsid w:val="006568E7"/>
    <w:rsid w:val="00660547"/>
    <w:rsid w:val="00660E0C"/>
    <w:rsid w:val="00670F51"/>
    <w:rsid w:val="00677D56"/>
    <w:rsid w:val="00695F8E"/>
    <w:rsid w:val="00711B8B"/>
    <w:rsid w:val="007120D5"/>
    <w:rsid w:val="007168A7"/>
    <w:rsid w:val="00730669"/>
    <w:rsid w:val="00773A1B"/>
    <w:rsid w:val="007938EC"/>
    <w:rsid w:val="007C5223"/>
    <w:rsid w:val="007E1D35"/>
    <w:rsid w:val="008018B8"/>
    <w:rsid w:val="0081285F"/>
    <w:rsid w:val="00890E1C"/>
    <w:rsid w:val="00891AB5"/>
    <w:rsid w:val="008B1BE8"/>
    <w:rsid w:val="008E6D01"/>
    <w:rsid w:val="00935888"/>
    <w:rsid w:val="00A1349B"/>
    <w:rsid w:val="00A270E1"/>
    <w:rsid w:val="00A31CC2"/>
    <w:rsid w:val="00A778C6"/>
    <w:rsid w:val="00A913B8"/>
    <w:rsid w:val="00AA145D"/>
    <w:rsid w:val="00AA2981"/>
    <w:rsid w:val="00AF609C"/>
    <w:rsid w:val="00B04B45"/>
    <w:rsid w:val="00B147BF"/>
    <w:rsid w:val="00B159F2"/>
    <w:rsid w:val="00B30F00"/>
    <w:rsid w:val="00B35BE2"/>
    <w:rsid w:val="00B474A2"/>
    <w:rsid w:val="00B53D6A"/>
    <w:rsid w:val="00B72DF8"/>
    <w:rsid w:val="00BF6586"/>
    <w:rsid w:val="00C0788A"/>
    <w:rsid w:val="00C66AF3"/>
    <w:rsid w:val="00C76A97"/>
    <w:rsid w:val="00CA0D65"/>
    <w:rsid w:val="00CA5A30"/>
    <w:rsid w:val="00CC28C0"/>
    <w:rsid w:val="00CE4092"/>
    <w:rsid w:val="00CE41B9"/>
    <w:rsid w:val="00D10829"/>
    <w:rsid w:val="00D5060F"/>
    <w:rsid w:val="00D83C3D"/>
    <w:rsid w:val="00D901D9"/>
    <w:rsid w:val="00DA193D"/>
    <w:rsid w:val="00DA55D8"/>
    <w:rsid w:val="00DB54EE"/>
    <w:rsid w:val="00E02F99"/>
    <w:rsid w:val="00E61943"/>
    <w:rsid w:val="00E70A81"/>
    <w:rsid w:val="00EF05E8"/>
    <w:rsid w:val="00F00053"/>
    <w:rsid w:val="00F15A98"/>
    <w:rsid w:val="00F54AF8"/>
    <w:rsid w:val="00F76D78"/>
    <w:rsid w:val="00F91E68"/>
    <w:rsid w:val="00F92DBA"/>
    <w:rsid w:val="00FA2691"/>
    <w:rsid w:val="00FE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6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1B8B"/>
    <w:pPr>
      <w:autoSpaceDE w:val="0"/>
      <w:autoSpaceDN w:val="0"/>
      <w:adjustRightInd w:val="0"/>
      <w:spacing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711B8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711B8B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style-span">
    <w:name w:val="apple-style-span"/>
    <w:basedOn w:val="Policepardfaut"/>
    <w:rsid w:val="00C66AF3"/>
  </w:style>
  <w:style w:type="character" w:styleId="Accentuation">
    <w:name w:val="Emphasis"/>
    <w:basedOn w:val="Policepardfaut"/>
    <w:uiPriority w:val="20"/>
    <w:qFormat/>
    <w:rsid w:val="004007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62</cp:revision>
  <dcterms:created xsi:type="dcterms:W3CDTF">2010-02-25T19:08:00Z</dcterms:created>
  <dcterms:modified xsi:type="dcterms:W3CDTF">2010-03-12T12:44:00Z</dcterms:modified>
</cp:coreProperties>
</file>