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9D" w:rsidRDefault="003F7FF2" w:rsidP="007B3126">
      <w:pPr>
        <w:ind w:left="-284"/>
      </w:pPr>
      <w:r w:rsidRPr="003F7FF2">
        <w:rPr>
          <w:shadow/>
          <w:noProof/>
          <w:color w:val="7030A0"/>
          <w:lang w:eastAsia="fr-FR"/>
        </w:rPr>
        <w:pict>
          <v:rect id="_x0000_s1037" style="position:absolute;left:0;text-align:left;margin-left:-27.5pt;margin-top:-17.45pt;width:555.15pt;height:37.5pt;z-index:-251657216" fillcolor="#f06" stroked="f" strokecolor="#f06">
            <v:fill r:id="rId7" o:title="noir)" opacity="23593f" o:opacity2="23593f" type="pattern"/>
            <v:textbox style="mso-next-textbox:#_x0000_s1037">
              <w:txbxContent>
                <w:p w:rsidR="00D0022D" w:rsidRPr="00CB0E9B" w:rsidRDefault="002864BF" w:rsidP="00D0022D">
                  <w:pPr>
                    <w:rPr>
                      <w:sz w:val="48"/>
                      <w:szCs w:val="48"/>
                      <w:lang w:val="en-US"/>
                    </w:rPr>
                  </w:pPr>
                  <w:r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 xml:space="preserve">BSC </w:t>
                  </w:r>
                  <w:r w:rsidR="00215330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>Teatrul National</w:t>
                  </w:r>
                  <w:r w:rsidR="00D0022D" w:rsidRPr="00CB0E9B">
                    <w:rPr>
                      <w:b/>
                      <w:smallCaps/>
                      <w:shadow/>
                      <w:noProof/>
                      <w:color w:val="FF0066"/>
                      <w:sz w:val="48"/>
                      <w:szCs w:val="48"/>
                      <w:lang w:val="en-US" w:eastAsia="fr-FR"/>
                    </w:rPr>
                    <w:t xml:space="preserve">  </w:t>
                  </w:r>
                  <w:r w:rsidR="00D0022D" w:rsidRPr="00CB0E9B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 xml:space="preserve">|  </w:t>
                  </w:r>
                  <w:r w:rsidRPr="002864BF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>BI_05</w:t>
                  </w:r>
                  <w:r w:rsidR="00215330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>30</w:t>
                  </w:r>
                  <w:r w:rsidRPr="002864BF">
                    <w:rPr>
                      <w:b/>
                      <w:smallCaps/>
                      <w:shadow/>
                      <w:noProof/>
                      <w:color w:val="FF0000"/>
                      <w:sz w:val="48"/>
                      <w:szCs w:val="48"/>
                      <w:lang w:val="en-US" w:eastAsia="fr-FR"/>
                    </w:rPr>
                    <w:t>_TN</w:t>
                  </w:r>
                </w:p>
              </w:txbxContent>
            </v:textbox>
          </v:rect>
        </w:pict>
      </w:r>
      <w:r w:rsidR="00322128">
        <w:rPr>
          <w:shadow/>
          <w:noProof/>
          <w:color w:val="7030A0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-188595</wp:posOffset>
            </wp:positionV>
            <wp:extent cx="381000" cy="381000"/>
            <wp:effectExtent l="19050" t="0" r="0" b="0"/>
            <wp:wrapNone/>
            <wp:docPr id="14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13E">
        <w:rPr>
          <w:shadow/>
          <w:noProof/>
          <w:color w:val="7030A0"/>
          <w:lang w:eastAsia="fr-FR"/>
        </w:rPr>
        <w:t xml:space="preserve"> </w:t>
      </w:r>
      <w:r w:rsidR="00A30890">
        <w:rPr>
          <w:shadow/>
          <w:noProof/>
          <w:color w:val="7030A0"/>
          <w:lang w:eastAsia="fr-FR"/>
        </w:rPr>
        <w:t xml:space="preserve">  </w:t>
      </w:r>
    </w:p>
    <w:p w:rsidR="00453B9D" w:rsidRDefault="00453B9D"/>
    <w:p w:rsidR="00215330" w:rsidRDefault="00215330" w:rsidP="00D0022D">
      <w:pPr>
        <w:rPr>
          <w:shadow/>
          <w:noProof/>
          <w:color w:val="7030A0"/>
          <w:lang w:eastAsia="fr-FR"/>
        </w:rPr>
      </w:pPr>
      <w:r>
        <w:rPr>
          <w:shadow/>
          <w:noProof/>
          <w:color w:val="7030A0"/>
          <w:lang w:eastAsia="fr-FR"/>
        </w:rPr>
        <w:t>Bd. Balcescu Nr. 2-4</w:t>
      </w:r>
    </w:p>
    <w:p w:rsidR="002864BF" w:rsidRPr="002864BF" w:rsidRDefault="00215330" w:rsidP="00215330">
      <w:pPr>
        <w:rPr>
          <w:shadow/>
          <w:noProof/>
          <w:color w:val="FF6600"/>
          <w:lang w:eastAsia="fr-FR"/>
        </w:rPr>
      </w:pPr>
      <w:r w:rsidRPr="00215330">
        <w:rPr>
          <w:shadow/>
          <w:noProof/>
          <w:color w:val="7030A0"/>
          <w:lang w:eastAsia="fr-FR"/>
        </w:rPr>
        <w:t>T.N. Bucuresti</w:t>
      </w:r>
    </w:p>
    <w:p w:rsidR="007B3126" w:rsidRDefault="007B3126" w:rsidP="00CB0E9B">
      <w:pPr>
        <w:rPr>
          <w:color w:val="7F7F7F" w:themeColor="text1" w:themeTint="80"/>
          <w:lang w:val="ro-RO"/>
        </w:rPr>
      </w:pPr>
    </w:p>
    <w:p w:rsidR="002864BF" w:rsidRDefault="00322128" w:rsidP="00A30890">
      <w:pPr>
        <w:ind w:left="284" w:right="-1136"/>
        <w:rPr>
          <w:color w:val="7F7F7F" w:themeColor="text1" w:themeTint="80"/>
          <w:sz w:val="20"/>
          <w:lang w:val="ro-RO"/>
        </w:rPr>
      </w:pPr>
      <w:r w:rsidRPr="00A362F9">
        <w:rPr>
          <w:color w:val="7F7F7F" w:themeColor="text1" w:themeTint="80"/>
          <w:sz w:val="20"/>
          <w:lang w:val="ro-RO"/>
        </w:rPr>
        <w:t>Aparent ar fi vorba de un BSC Orange, si nu Dialog ; spun asta pentru ca nu i-am gasit data de lansare, asa ca</w:t>
      </w:r>
      <w:r w:rsidR="00562223">
        <w:rPr>
          <w:color w:val="7F7F7F" w:themeColor="text1" w:themeTint="80"/>
          <w:sz w:val="20"/>
          <w:lang w:val="ro-RO"/>
        </w:rPr>
        <w:t xml:space="preserve"> presupun ca a fost dat prin fu</w:t>
      </w:r>
      <w:r w:rsidRPr="00A362F9">
        <w:rPr>
          <w:color w:val="7F7F7F" w:themeColor="text1" w:themeTint="80"/>
          <w:sz w:val="20"/>
          <w:lang w:val="ro-RO"/>
        </w:rPr>
        <w:t>n</w:t>
      </w:r>
      <w:r w:rsidR="00562223">
        <w:rPr>
          <w:color w:val="7F7F7F" w:themeColor="text1" w:themeTint="80"/>
          <w:sz w:val="20"/>
          <w:lang w:val="ro-RO"/>
        </w:rPr>
        <w:t>c</w:t>
      </w:r>
      <w:r w:rsidRPr="00A362F9">
        <w:rPr>
          <w:color w:val="7F7F7F" w:themeColor="text1" w:themeTint="80"/>
          <w:sz w:val="20"/>
          <w:lang w:val="ro-RO"/>
        </w:rPr>
        <w:t>tie ori pe la sfârsitul anului</w:t>
      </w:r>
      <w:r>
        <w:rPr>
          <w:color w:val="595959" w:themeColor="text1" w:themeTint="A6"/>
          <w:sz w:val="20"/>
          <w:lang w:val="ro-RO"/>
        </w:rPr>
        <w:t xml:space="preserve"> </w:t>
      </w:r>
      <w:r w:rsidRPr="00322128">
        <w:rPr>
          <w:shadow/>
          <w:color w:val="7030A0"/>
          <w:sz w:val="20"/>
          <w:lang w:val="ro-RO"/>
        </w:rPr>
        <w:t>2003</w:t>
      </w:r>
      <w:r w:rsidRPr="00A362F9">
        <w:rPr>
          <w:color w:val="7F7F7F" w:themeColor="text1" w:themeTint="80"/>
          <w:sz w:val="20"/>
          <w:lang w:val="ro-RO"/>
        </w:rPr>
        <w:t xml:space="preserve">, sau daca nu la începutul 2004. Numele lui prin listele mai vechi era TN/BSC </w:t>
      </w:r>
      <w:r w:rsidRPr="00A362F9">
        <w:rPr>
          <w:smallCaps/>
          <w:color w:val="7F7F7F" w:themeColor="text1" w:themeTint="80"/>
          <w:sz w:val="20"/>
          <w:lang w:val="ro-RO"/>
        </w:rPr>
        <w:t>Universitate</w:t>
      </w:r>
      <w:r w:rsidRPr="00A362F9">
        <w:rPr>
          <w:color w:val="7F7F7F" w:themeColor="text1" w:themeTint="80"/>
          <w:sz w:val="20"/>
          <w:lang w:val="ro-RO"/>
        </w:rPr>
        <w:t>. Defapt nici nu ma mira ca a fost lansat asa târziu, pentru ca la doar câteva sute de metri gasesti un alt BSC :</w:t>
      </w:r>
      <w:r>
        <w:rPr>
          <w:color w:val="595959" w:themeColor="text1" w:themeTint="A6"/>
          <w:sz w:val="20"/>
          <w:lang w:val="ro-RO"/>
        </w:rPr>
        <w:t xml:space="preserve"> </w:t>
      </w:r>
      <w:r w:rsidRPr="00A362F9">
        <w:rPr>
          <w:smallCaps/>
          <w:shadow/>
          <w:color w:val="FF6600"/>
          <w:sz w:val="20"/>
          <w:lang w:val="ro-RO"/>
        </w:rPr>
        <w:t>BI_0989_TN BSC Xerox</w:t>
      </w:r>
      <w:r>
        <w:rPr>
          <w:color w:val="595959" w:themeColor="text1" w:themeTint="A6"/>
          <w:sz w:val="20"/>
          <w:lang w:val="ro-RO"/>
        </w:rPr>
        <w:t xml:space="preserve"> </w:t>
      </w:r>
      <w:r w:rsidRPr="00A362F9">
        <w:rPr>
          <w:color w:val="7F7F7F" w:themeColor="text1" w:themeTint="80"/>
          <w:sz w:val="20"/>
          <w:lang w:val="ro-RO"/>
        </w:rPr>
        <w:t>(Banca de Valori Bucuresti)</w:t>
      </w:r>
      <w:r w:rsidR="00A362F9" w:rsidRPr="00A362F9">
        <w:rPr>
          <w:color w:val="7F7F7F" w:themeColor="text1" w:themeTint="80"/>
          <w:sz w:val="20"/>
          <w:lang w:val="ro-RO"/>
        </w:rPr>
        <w:t>, care a fost lansat înca de pe 24 mai 2997 ; asa ca acela a fost BSC-ul „istoric” din centrul Bucurestilor, si odata ce nevoie a început sa se simta de a</w:t>
      </w:r>
      <w:r w:rsidR="00562223">
        <w:rPr>
          <w:color w:val="7F7F7F" w:themeColor="text1" w:themeTint="80"/>
          <w:sz w:val="20"/>
          <w:lang w:val="ro-RO"/>
        </w:rPr>
        <w:t xml:space="preserve"> </w:t>
      </w:r>
      <w:r w:rsidR="00A362F9" w:rsidRPr="00A362F9">
        <w:rPr>
          <w:color w:val="7F7F7F" w:themeColor="text1" w:themeTint="80"/>
          <w:sz w:val="20"/>
          <w:lang w:val="ro-RO"/>
        </w:rPr>
        <w:t>instala un nou BSC, au dat drumu’ la Teatru National, situat întradevar pe o cladire înalta.</w:t>
      </w:r>
    </w:p>
    <w:p w:rsidR="00A362F9" w:rsidRDefault="00A362F9" w:rsidP="00A30890">
      <w:pPr>
        <w:ind w:left="284" w:right="-1136"/>
        <w:rPr>
          <w:color w:val="7F7F7F" w:themeColor="text1" w:themeTint="80"/>
          <w:sz w:val="20"/>
          <w:lang w:val="ro-RO"/>
        </w:rPr>
      </w:pPr>
    </w:p>
    <w:p w:rsidR="00A362F9" w:rsidRPr="00220D3F" w:rsidRDefault="00A362F9" w:rsidP="00A30890">
      <w:pPr>
        <w:ind w:left="284" w:right="-1136"/>
        <w:rPr>
          <w:lang w:val="ro-RO"/>
        </w:rPr>
      </w:pPr>
      <w:r>
        <w:rPr>
          <w:color w:val="7F7F7F" w:themeColor="text1" w:themeTint="80"/>
          <w:sz w:val="20"/>
          <w:lang w:val="ro-RO"/>
        </w:rPr>
        <w:t>Iata câteva dintre legaturile sale :</w:t>
      </w:r>
    </w:p>
    <w:p w:rsidR="00A30890" w:rsidRPr="00A362F9" w:rsidRDefault="00A30890" w:rsidP="00D0022D">
      <w:pPr>
        <w:rPr>
          <w:color w:val="404040" w:themeColor="text1" w:themeTint="BF"/>
          <w:sz w:val="4"/>
          <w:lang w:val="ro-RO"/>
        </w:rPr>
      </w:pPr>
    </w:p>
    <w:p w:rsidR="002864BF" w:rsidRPr="00A30890" w:rsidRDefault="002864BF" w:rsidP="00A3089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</w:rPr>
      </w:pP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>BI_0</w:t>
      </w:r>
      <w:r w:rsidR="00215330">
        <w:rPr>
          <w:rFonts w:asciiTheme="minorHAnsi" w:hAnsiTheme="minorHAnsi" w:cstheme="minorHAnsi"/>
          <w:color w:val="7F7F7F" w:themeColor="text1" w:themeTint="80"/>
          <w:sz w:val="18"/>
        </w:rPr>
        <w:t>989</w:t>
      </w: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>_TN</w:t>
      </w: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ab/>
        <w:t xml:space="preserve">BSC </w:t>
      </w:r>
      <w:r w:rsidR="00215330">
        <w:rPr>
          <w:rFonts w:asciiTheme="minorHAnsi" w:hAnsiTheme="minorHAnsi" w:cstheme="minorHAnsi"/>
          <w:color w:val="7F7F7F" w:themeColor="text1" w:themeTint="80"/>
          <w:sz w:val="18"/>
        </w:rPr>
        <w:t>Xerox</w:t>
      </w:r>
    </w:p>
    <w:p w:rsidR="002864BF" w:rsidRDefault="002864BF" w:rsidP="00A3089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</w:rPr>
      </w:pP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>BI_0</w:t>
      </w:r>
      <w:r w:rsidR="00215330">
        <w:rPr>
          <w:rFonts w:asciiTheme="minorHAnsi" w:hAnsiTheme="minorHAnsi" w:cstheme="minorHAnsi"/>
          <w:color w:val="7F7F7F" w:themeColor="text1" w:themeTint="80"/>
          <w:sz w:val="18"/>
        </w:rPr>
        <w:t>501_TN</w:t>
      </w: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ab/>
      </w:r>
      <w:r w:rsidR="00215330">
        <w:rPr>
          <w:rFonts w:asciiTheme="minorHAnsi" w:hAnsiTheme="minorHAnsi" w:cstheme="minorHAnsi"/>
          <w:color w:val="7F7F7F" w:themeColor="text1" w:themeTint="80"/>
          <w:sz w:val="18"/>
        </w:rPr>
        <w:t>Financial Plazza</w:t>
      </w:r>
    </w:p>
    <w:p w:rsidR="00A30890" w:rsidRPr="00A30890" w:rsidRDefault="00A30890" w:rsidP="00A30890">
      <w:pPr>
        <w:pStyle w:val="Paragraphedeliste"/>
        <w:tabs>
          <w:tab w:val="left" w:pos="2552"/>
        </w:tabs>
        <w:ind w:left="1428"/>
        <w:rPr>
          <w:rFonts w:asciiTheme="minorHAnsi" w:hAnsiTheme="minorHAnsi" w:cstheme="minorHAnsi"/>
          <w:color w:val="7F7F7F" w:themeColor="text1" w:themeTint="80"/>
          <w:sz w:val="8"/>
        </w:rPr>
      </w:pPr>
    </w:p>
    <w:p w:rsidR="002F2096" w:rsidRPr="002F2096" w:rsidRDefault="002864BF" w:rsidP="002F2096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</w:rPr>
      </w:pP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>BI_0</w:t>
      </w:r>
      <w:r w:rsidR="00215330">
        <w:rPr>
          <w:rFonts w:asciiTheme="minorHAnsi" w:hAnsiTheme="minorHAnsi" w:cstheme="minorHAnsi"/>
          <w:color w:val="7F7F7F" w:themeColor="text1" w:themeTint="80"/>
          <w:sz w:val="18"/>
        </w:rPr>
        <w:t>088</w:t>
      </w: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>_T0</w:t>
      </w:r>
      <w:r w:rsidRPr="00A30890">
        <w:rPr>
          <w:rFonts w:asciiTheme="minorHAnsi" w:hAnsiTheme="minorHAnsi" w:cstheme="minorHAnsi"/>
          <w:color w:val="7F7F7F" w:themeColor="text1" w:themeTint="80"/>
          <w:sz w:val="18"/>
        </w:rPr>
        <w:tab/>
      </w:r>
      <w:r w:rsidR="00215330">
        <w:rPr>
          <w:rFonts w:asciiTheme="minorHAnsi" w:hAnsiTheme="minorHAnsi" w:cstheme="minorHAnsi"/>
          <w:color w:val="7F7F7F" w:themeColor="text1" w:themeTint="80"/>
          <w:sz w:val="18"/>
        </w:rPr>
        <w:t>Calea Mosilor (Center_09)</w:t>
      </w:r>
    </w:p>
    <w:p w:rsidR="002F2096" w:rsidRPr="002F2096" w:rsidRDefault="002F2096" w:rsidP="0021533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BI_0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093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_T0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ab/>
      </w:r>
      <w:r w:rsidRPr="002F2096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Str. Academiei (Center_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14</w:t>
      </w:r>
      <w:r w:rsidRPr="002F2096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)</w:t>
      </w:r>
    </w:p>
    <w:p w:rsidR="002864BF" w:rsidRPr="00215330" w:rsidRDefault="002864BF" w:rsidP="00A3089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BI_0</w:t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099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_T0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ab/>
      </w:r>
      <w:r w:rsidR="00215330" w:rsidRPr="002F2096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Calea Mosilor (Center_20)</w:t>
      </w:r>
    </w:p>
    <w:p w:rsidR="00215330" w:rsidRPr="00215330" w:rsidRDefault="002864BF" w:rsidP="0021533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BI_02</w:t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16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_T0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ab/>
      </w:r>
      <w:r w:rsid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Udriste</w:t>
      </w:r>
    </w:p>
    <w:p w:rsidR="00215330" w:rsidRDefault="002864BF" w:rsidP="0021533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BI_06</w:t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62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_T0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ab/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Str. </w:t>
      </w:r>
      <w:r w:rsid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Lipscani (</w:t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Bu_D6_3 Lipscani</w:t>
      </w:r>
      <w:r w:rsid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)</w:t>
      </w:r>
    </w:p>
    <w:p w:rsidR="00215330" w:rsidRPr="00215330" w:rsidRDefault="00215330" w:rsidP="0021533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BI_09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1_T0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ab/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Casa Poporului 1</w:t>
      </w:r>
    </w:p>
    <w:p w:rsidR="002864BF" w:rsidRPr="00215330" w:rsidRDefault="002864BF" w:rsidP="00A30890">
      <w:pPr>
        <w:pStyle w:val="Paragraphedeliste"/>
        <w:numPr>
          <w:ilvl w:val="0"/>
          <w:numId w:val="4"/>
        </w:numPr>
        <w:tabs>
          <w:tab w:val="left" w:pos="2552"/>
        </w:tabs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BI_09</w:t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61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_T0</w:t>
      </w:r>
      <w:r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ab/>
      </w:r>
      <w:r w:rsidR="00215330" w:rsidRPr="00215330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Dunarea Cash Point (micro)</w:t>
      </w:r>
    </w:p>
    <w:p w:rsidR="002864BF" w:rsidRPr="00A362F9" w:rsidRDefault="002864BF" w:rsidP="00A30890">
      <w:pPr>
        <w:ind w:right="-1136"/>
        <w:rPr>
          <w:color w:val="404040" w:themeColor="text1" w:themeTint="BF"/>
          <w:sz w:val="36"/>
        </w:rPr>
      </w:pPr>
    </w:p>
    <w:p w:rsidR="002546DB" w:rsidRDefault="00A362F9" w:rsidP="00A362F9">
      <w:pPr>
        <w:ind w:left="284" w:right="-1136"/>
        <w:rPr>
          <w:color w:val="7F7F7F" w:themeColor="text1" w:themeTint="80"/>
          <w:sz w:val="20"/>
          <w:lang w:val="ro-RO"/>
        </w:rPr>
      </w:pPr>
      <w:r>
        <w:rPr>
          <w:color w:val="7F7F7F" w:themeColor="text1" w:themeTint="80"/>
          <w:sz w:val="20"/>
          <w:lang w:val="ro-RO"/>
        </w:rPr>
        <w:t>In continuare, hai sa vedem ce mai aflam (nu totul, au mai sters niste chestii) din lista Orange pentru zona BU :</w:t>
      </w:r>
    </w:p>
    <w:p w:rsidR="00A362F9" w:rsidRPr="00A362F9" w:rsidRDefault="00A362F9" w:rsidP="00A362F9">
      <w:pPr>
        <w:ind w:left="284" w:right="-1136"/>
        <w:rPr>
          <w:color w:val="7F7F7F" w:themeColor="text1" w:themeTint="80"/>
          <w:sz w:val="4"/>
          <w:lang w:val="ro-RO"/>
        </w:rPr>
      </w:pPr>
    </w:p>
    <w:p w:rsidR="00A362F9" w:rsidRPr="00A362F9" w:rsidRDefault="00A362F9" w:rsidP="00A362F9">
      <w:pPr>
        <w:pStyle w:val="Paragraphedeliste"/>
        <w:numPr>
          <w:ilvl w:val="0"/>
          <w:numId w:val="4"/>
        </w:numPr>
        <w:tabs>
          <w:tab w:val="left" w:pos="2552"/>
        </w:tabs>
        <w:ind w:right="-1136"/>
        <w:rPr>
          <w:rFonts w:asciiTheme="minorHAnsi" w:hAnsiTheme="minorHAnsi" w:cstheme="minorHAnsi"/>
          <w:color w:val="7F7F7F" w:themeColor="text1" w:themeTint="80"/>
          <w:sz w:val="16"/>
        </w:rPr>
      </w:pPr>
      <w:r w:rsidRPr="00D74E55">
        <w:rPr>
          <w:rFonts w:asciiTheme="minorHAnsi" w:hAnsiTheme="minorHAnsi" w:cstheme="minorHAnsi"/>
          <w:color w:val="595959" w:themeColor="text1" w:themeTint="A6"/>
          <w:sz w:val="18"/>
          <w:u w:val="dotted"/>
        </w:rPr>
        <w:t>Shelter TRANS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: sursa SAFT MTP54 G2 ,3x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red,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2x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string 140Ah (2004),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Isarc.=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24.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1A</w:t>
      </w:r>
    </w:p>
    <w:p w:rsidR="00A362F9" w:rsidRPr="00A362F9" w:rsidRDefault="00A362F9" w:rsidP="00A362F9">
      <w:pPr>
        <w:pStyle w:val="Paragraphedeliste"/>
        <w:tabs>
          <w:tab w:val="left" w:pos="2552"/>
        </w:tabs>
        <w:ind w:left="1428" w:right="-1136"/>
        <w:rPr>
          <w:rFonts w:asciiTheme="minorHAnsi" w:hAnsiTheme="minorHAnsi" w:cstheme="minorHAnsi"/>
          <w:color w:val="7F7F7F" w:themeColor="text1" w:themeTint="80"/>
          <w:sz w:val="6"/>
        </w:rPr>
      </w:pPr>
    </w:p>
    <w:p w:rsidR="00A362F9" w:rsidRPr="00A362F9" w:rsidRDefault="00A362F9" w:rsidP="00A362F9">
      <w:pPr>
        <w:pStyle w:val="Paragraphedeliste"/>
        <w:numPr>
          <w:ilvl w:val="0"/>
          <w:numId w:val="5"/>
        </w:numPr>
        <w:ind w:left="1985" w:right="-1136" w:hanging="284"/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Echip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ament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:  1x OMSN 1660, 1x Nortel, 3x AU, 1X Telindus, 6x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Startex (DART), 9x Link PDH, 2x clime Mitsubishi, 1x convector</w:t>
      </w:r>
    </w:p>
    <w:p w:rsidR="00A362F9" w:rsidRPr="00A362F9" w:rsidRDefault="00A362F9" w:rsidP="00A362F9">
      <w:pPr>
        <w:pStyle w:val="Paragraphedeliste"/>
        <w:numPr>
          <w:ilvl w:val="0"/>
          <w:numId w:val="5"/>
        </w:numPr>
        <w:tabs>
          <w:tab w:val="left" w:pos="2552"/>
        </w:tabs>
        <w:ind w:left="1985" w:right="-1136" w:hanging="284"/>
        <w:rPr>
          <w:rFonts w:asciiTheme="minorHAnsi" w:hAnsiTheme="minorHAnsi" w:cstheme="minorHAnsi"/>
          <w:color w:val="7F7F7F" w:themeColor="text1" w:themeTint="80"/>
          <w:sz w:val="18"/>
          <w:lang w:val="fr-FR"/>
        </w:rPr>
      </w:pP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A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larme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: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usa, mains fau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lty (cablate la echip OMSN1660)</w:t>
      </w:r>
    </w:p>
    <w:p w:rsidR="00A362F9" w:rsidRPr="00A362F9" w:rsidRDefault="00A362F9" w:rsidP="00A362F9">
      <w:pPr>
        <w:pStyle w:val="Paragraphedeliste"/>
        <w:tabs>
          <w:tab w:val="left" w:pos="2552"/>
        </w:tabs>
        <w:ind w:left="1428" w:right="-1136"/>
        <w:rPr>
          <w:rFonts w:asciiTheme="minorHAnsi" w:hAnsiTheme="minorHAnsi" w:cstheme="minorHAnsi"/>
          <w:color w:val="7F7F7F" w:themeColor="text1" w:themeTint="80"/>
          <w:sz w:val="20"/>
          <w:lang w:val="fr-FR"/>
        </w:rPr>
      </w:pPr>
    </w:p>
    <w:p w:rsidR="00A362F9" w:rsidRPr="00A362F9" w:rsidRDefault="00A362F9" w:rsidP="00A362F9">
      <w:pPr>
        <w:pStyle w:val="Paragraphedeliste"/>
        <w:numPr>
          <w:ilvl w:val="0"/>
          <w:numId w:val="4"/>
        </w:numPr>
        <w:tabs>
          <w:tab w:val="left" w:pos="2552"/>
        </w:tabs>
        <w:ind w:right="-1136"/>
        <w:rPr>
          <w:rFonts w:asciiTheme="minorHAnsi" w:hAnsiTheme="minorHAnsi" w:cstheme="minorHAnsi"/>
          <w:color w:val="7F7F7F" w:themeColor="text1" w:themeTint="80"/>
          <w:sz w:val="16"/>
        </w:rPr>
      </w:pPr>
      <w:r w:rsidRPr="00D74E55">
        <w:rPr>
          <w:rFonts w:asciiTheme="minorHAnsi" w:hAnsiTheme="minorHAnsi" w:cstheme="minorHAnsi"/>
          <w:color w:val="595959" w:themeColor="text1" w:themeTint="A6"/>
          <w:sz w:val="18"/>
          <w:u w:val="dotted"/>
        </w:rPr>
        <w:t>Shelter BSC</w:t>
      </w:r>
      <w:r>
        <w:rPr>
          <w:rFonts w:asciiTheme="minorHAnsi" w:hAnsiTheme="minorHAnsi" w:cstheme="minorHAnsi"/>
          <w:color w:val="595959" w:themeColor="text1" w:themeTint="A6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: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sursa SAFT MTP69 G2 ,7xred,4xstring 140Ah (2004),Isarc.=60,1A</w:t>
      </w:r>
    </w:p>
    <w:p w:rsidR="00A362F9" w:rsidRPr="00A362F9" w:rsidRDefault="00A362F9" w:rsidP="00A362F9">
      <w:pPr>
        <w:pStyle w:val="Paragraphedeliste"/>
        <w:tabs>
          <w:tab w:val="left" w:pos="2552"/>
        </w:tabs>
        <w:ind w:left="1428" w:right="-1136"/>
        <w:rPr>
          <w:rFonts w:asciiTheme="minorHAnsi" w:hAnsiTheme="minorHAnsi" w:cstheme="minorHAnsi"/>
          <w:color w:val="7F7F7F" w:themeColor="text1" w:themeTint="80"/>
          <w:sz w:val="6"/>
        </w:rPr>
      </w:pPr>
    </w:p>
    <w:p w:rsidR="00A362F9" w:rsidRPr="00A362F9" w:rsidRDefault="00A362F9" w:rsidP="00A362F9">
      <w:pPr>
        <w:pStyle w:val="Paragraphedeliste"/>
        <w:numPr>
          <w:ilvl w:val="0"/>
          <w:numId w:val="5"/>
        </w:numPr>
        <w:ind w:left="1985" w:right="-1136" w:hanging="284"/>
        <w:rPr>
          <w:rFonts w:asciiTheme="minorHAnsi" w:hAnsiTheme="minorHAnsi" w:cstheme="minorHAnsi"/>
          <w:color w:val="7F7F7F" w:themeColor="text1" w:themeTint="80"/>
          <w:sz w:val="18"/>
        </w:rPr>
      </w:pPr>
      <w:r>
        <w:rPr>
          <w:rFonts w:asciiTheme="minorHAnsi" w:hAnsiTheme="minorHAnsi" w:cstheme="minorHAnsi"/>
          <w:color w:val="7F7F7F" w:themeColor="text1" w:themeTint="80"/>
          <w:sz w:val="18"/>
        </w:rPr>
        <w:t>E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chip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ament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: 1xBSC (3x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rack),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1xBTS MBI3,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2x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clime Mitsubishi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,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1x</w:t>
      </w:r>
      <w:r>
        <w:rPr>
          <w:rFonts w:asciiTheme="minorHAnsi" w:hAnsiTheme="minorHAnsi" w:cstheme="minorHAnsi"/>
          <w:color w:val="7F7F7F" w:themeColor="text1" w:themeTint="80"/>
          <w:sz w:val="18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</w:rPr>
        <w:t>convector</w:t>
      </w:r>
    </w:p>
    <w:p w:rsidR="00A362F9" w:rsidRPr="00586304" w:rsidRDefault="00A362F9" w:rsidP="00A362F9">
      <w:pPr>
        <w:pStyle w:val="Paragraphedeliste"/>
        <w:numPr>
          <w:ilvl w:val="0"/>
          <w:numId w:val="5"/>
        </w:numPr>
        <w:tabs>
          <w:tab w:val="left" w:pos="2552"/>
        </w:tabs>
        <w:ind w:left="1985" w:right="-1136" w:hanging="284"/>
        <w:rPr>
          <w:rFonts w:asciiTheme="minorHAnsi" w:hAnsiTheme="minorHAnsi" w:cstheme="minorHAnsi"/>
          <w:color w:val="7F7F7F" w:themeColor="text1" w:themeTint="80"/>
          <w:sz w:val="16"/>
          <w:lang w:val="fr-FR"/>
        </w:rPr>
      </w:pP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Alarme 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: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usa,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rectifier f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ailure(ext-al-4), Batt.deep.dich (ext-al-1)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 </w:t>
      </w: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!!!! Cele doua lalarme de energie apar imediat dupa disparitia tensiunii.</w:t>
      </w:r>
    </w:p>
    <w:p w:rsidR="00A362F9" w:rsidRPr="00586304" w:rsidRDefault="00A362F9" w:rsidP="00A362F9">
      <w:pPr>
        <w:ind w:left="284" w:right="-1136"/>
        <w:rPr>
          <w:rFonts w:cstheme="minorHAnsi"/>
          <w:sz w:val="20"/>
        </w:rPr>
      </w:pPr>
    </w:p>
    <w:p w:rsidR="00A362F9" w:rsidRPr="00A362F9" w:rsidRDefault="00A362F9" w:rsidP="00A362F9">
      <w:pPr>
        <w:pStyle w:val="Paragraphedeliste"/>
        <w:numPr>
          <w:ilvl w:val="0"/>
          <w:numId w:val="4"/>
        </w:numPr>
        <w:ind w:right="-1136"/>
        <w:rPr>
          <w:rFonts w:asciiTheme="minorHAnsi" w:hAnsiTheme="minorHAnsi" w:cstheme="minorHAnsi"/>
          <w:sz w:val="22"/>
        </w:rPr>
      </w:pPr>
      <w:r w:rsidRPr="00A362F9"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 xml:space="preserve">Lipseste siguranta de baterii nr1 de 125A la interiorul MTP </w:t>
      </w:r>
      <w:r>
        <w:rPr>
          <w:rFonts w:asciiTheme="minorHAnsi" w:hAnsiTheme="minorHAnsi" w:cstheme="minorHAnsi"/>
          <w:color w:val="7F7F7F" w:themeColor="text1" w:themeTint="80"/>
          <w:sz w:val="18"/>
          <w:lang w:val="fr-FR"/>
        </w:rPr>
        <w:t>(23.01.2004)</w:t>
      </w:r>
    </w:p>
    <w:p w:rsidR="00215330" w:rsidRPr="00A362F9" w:rsidRDefault="00215330" w:rsidP="00215330">
      <w:pPr>
        <w:ind w:right="-1136"/>
        <w:rPr>
          <w:lang w:val="en-US"/>
        </w:rPr>
      </w:pPr>
    </w:p>
    <w:p w:rsidR="00215330" w:rsidRPr="002B13C3" w:rsidRDefault="00215330" w:rsidP="00215330">
      <w:pPr>
        <w:ind w:right="-1136"/>
        <w:rPr>
          <w:sz w:val="14"/>
          <w:lang w:val="en-US"/>
        </w:rPr>
      </w:pPr>
    </w:p>
    <w:p w:rsidR="00D74E55" w:rsidRDefault="00A362F9" w:rsidP="00D74E55">
      <w:pPr>
        <w:ind w:left="284" w:right="-1136"/>
        <w:rPr>
          <w:color w:val="7F7F7F" w:themeColor="text1" w:themeTint="80"/>
          <w:sz w:val="20"/>
        </w:rPr>
      </w:pPr>
      <w:r w:rsidRPr="00D74E55">
        <w:rPr>
          <w:color w:val="7F7F7F" w:themeColor="text1" w:themeTint="80"/>
          <w:sz w:val="20"/>
        </w:rPr>
        <w:t xml:space="preserve">Bun, avem deci </w:t>
      </w:r>
      <w:r w:rsidR="00D74E55" w:rsidRPr="00D74E55">
        <w:rPr>
          <w:color w:val="7F7F7F" w:themeColor="text1" w:themeTint="80"/>
          <w:sz w:val="20"/>
        </w:rPr>
        <w:t>acolo sus doua sheltere</w:t>
      </w:r>
      <w:r w:rsidR="00670F12">
        <w:rPr>
          <w:color w:val="7F7F7F" w:themeColor="text1" w:themeTint="80"/>
          <w:sz w:val="20"/>
        </w:rPr>
        <w:t xml:space="preserve"> (vizibile si în poze, unul pe fiecare colt din spate al cladirii) : </w:t>
      </w:r>
      <w:r w:rsidR="00D74E55" w:rsidRPr="00D74E55">
        <w:rPr>
          <w:color w:val="7F7F7F" w:themeColor="text1" w:themeTint="80"/>
          <w:sz w:val="20"/>
        </w:rPr>
        <w:t>unul de TRANS, si celal</w:t>
      </w:r>
      <w:r w:rsidR="00562223">
        <w:rPr>
          <w:color w:val="7F7F7F" w:themeColor="text1" w:themeTint="80"/>
          <w:sz w:val="20"/>
        </w:rPr>
        <w:t>alt cu BSC-ul si cu un MBI</w:t>
      </w:r>
      <w:r w:rsidR="00D74E55">
        <w:rPr>
          <w:color w:val="7F7F7F" w:themeColor="text1" w:themeTint="80"/>
          <w:sz w:val="20"/>
        </w:rPr>
        <w:t>3 ! Pentru ca da, este si un sector DCS aici</w:t>
      </w:r>
      <w:r w:rsidR="00B47D39">
        <w:rPr>
          <w:color w:val="7F7F7F" w:themeColor="text1" w:themeTint="80"/>
          <w:sz w:val="20"/>
        </w:rPr>
        <w:t xml:space="preserve">, hai sa vedem despre ce </w:t>
      </w:r>
      <w:r w:rsidR="00562223">
        <w:rPr>
          <w:color w:val="7F7F7F" w:themeColor="text1" w:themeTint="80"/>
          <w:sz w:val="20"/>
        </w:rPr>
        <w:t>este vorba. In listele mai vechi</w:t>
      </w:r>
      <w:r w:rsidR="00B47D39">
        <w:rPr>
          <w:color w:val="7F7F7F" w:themeColor="text1" w:themeTint="80"/>
          <w:sz w:val="20"/>
        </w:rPr>
        <w:t xml:space="preserve"> (ante-2006) se spune ca era vorba de un MBI3 cu 4 TRX-uri pentru DCS. Insa în listele de dupa 2006, acest MBI3 ar fi fost înlocuit cu un G3.8 mini indoor (tot cu 4 TRX DCS)… ceea ce ar însemna o involutie, din moment ce înlocuiesti un MBI cu un mai vechi G3 !</w:t>
      </w:r>
    </w:p>
    <w:p w:rsidR="00B47D39" w:rsidRDefault="00B47D39" w:rsidP="00D74E55">
      <w:pPr>
        <w:ind w:left="284" w:right="-1136"/>
        <w:rPr>
          <w:color w:val="7F7F7F" w:themeColor="text1" w:themeTint="80"/>
          <w:sz w:val="20"/>
        </w:rPr>
      </w:pPr>
    </w:p>
    <w:p w:rsidR="00CD3ED5" w:rsidRDefault="00CD3ED5" w:rsidP="00D74E55">
      <w:pPr>
        <w:ind w:left="284" w:right="-1136"/>
        <w:rPr>
          <w:color w:val="7F7F7F" w:themeColor="text1" w:themeTint="80"/>
          <w:sz w:val="20"/>
        </w:rPr>
      </w:pPr>
    </w:p>
    <w:p w:rsidR="00B47D39" w:rsidRDefault="00B47D39" w:rsidP="00D74E55">
      <w:pPr>
        <w:ind w:left="284" w:right="-1136"/>
        <w:rPr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 xml:space="preserve">Anyway, înca din pozele din 2007 se remarca clar 2 antene GSM acolo sus. Acum, datorita zoom-ului, îti pot spune si de ce este vorba : </w:t>
      </w:r>
      <w:r w:rsidR="00670F12">
        <w:rPr>
          <w:color w:val="7F7F7F" w:themeColor="text1" w:themeTint="80"/>
          <w:sz w:val="20"/>
        </w:rPr>
        <w:t xml:space="preserve">lânga </w:t>
      </w:r>
      <w:r w:rsidR="00CD229D">
        <w:rPr>
          <w:color w:val="7F7F7F" w:themeColor="text1" w:themeTint="80"/>
          <w:sz w:val="20"/>
        </w:rPr>
        <w:t>unul din sheltere (cel cu BSC-ul si G3-ul probabil) avem o micuta antena Kathrein K</w:t>
      </w:r>
      <w:r w:rsidR="00CD229D" w:rsidRPr="00CD229D">
        <w:rPr>
          <w:color w:val="7F7F7F" w:themeColor="text1" w:themeTint="80"/>
          <w:sz w:val="20"/>
        </w:rPr>
        <w:t>739</w:t>
      </w:r>
      <w:r w:rsidR="00CD229D">
        <w:rPr>
          <w:color w:val="7F7F7F" w:themeColor="text1" w:themeTint="80"/>
          <w:sz w:val="20"/>
        </w:rPr>
        <w:t> </w:t>
      </w:r>
      <w:r w:rsidR="00CD229D" w:rsidRPr="00CD229D">
        <w:rPr>
          <w:color w:val="7F7F7F" w:themeColor="text1" w:themeTint="80"/>
          <w:sz w:val="20"/>
        </w:rPr>
        <w:t>494</w:t>
      </w:r>
      <w:r w:rsidR="00CD229D">
        <w:rPr>
          <w:color w:val="7F7F7F" w:themeColor="text1" w:themeTint="80"/>
          <w:sz w:val="20"/>
        </w:rPr>
        <w:t xml:space="preserve"> (modelul clasic Cosmorom…)</w:t>
      </w:r>
      <w:r w:rsidR="00AD58B3">
        <w:rPr>
          <w:color w:val="7F7F7F" w:themeColor="text1" w:themeTint="80"/>
          <w:sz w:val="20"/>
        </w:rPr>
        <w:t>, instalata</w:t>
      </w:r>
      <w:r w:rsidR="00FF3044">
        <w:rPr>
          <w:color w:val="7F7F7F" w:themeColor="text1" w:themeTint="80"/>
          <w:sz w:val="20"/>
        </w:rPr>
        <w:t xml:space="preserve"> cu un sesizabil tilt pozitiv ; este deci aproape ca o celula care are o acoperire umbrela asupra întregii zone</w:t>
      </w:r>
      <w:r w:rsidR="002B13C3">
        <w:rPr>
          <w:color w:val="7F7F7F" w:themeColor="text1" w:themeTint="80"/>
          <w:sz w:val="20"/>
        </w:rPr>
        <w:t>, sau poate mai precis pentru a acoperi « pâna sus » Hotelul Intercontinental</w:t>
      </w:r>
      <w:r w:rsidR="00562223">
        <w:rPr>
          <w:color w:val="7F7F7F" w:themeColor="text1" w:themeTint="80"/>
          <w:sz w:val="20"/>
        </w:rPr>
        <w:t xml:space="preserve"> (de acea nu au Barat-o)</w:t>
      </w:r>
      <w:r w:rsidR="002B13C3">
        <w:rPr>
          <w:color w:val="7F7F7F" w:themeColor="text1" w:themeTint="80"/>
          <w:sz w:val="20"/>
        </w:rPr>
        <w:t>…</w:t>
      </w:r>
    </w:p>
    <w:p w:rsidR="00CD3ED5" w:rsidRDefault="00CD3ED5" w:rsidP="00D74E55">
      <w:pPr>
        <w:ind w:left="284" w:right="-1136"/>
        <w:rPr>
          <w:color w:val="7F7F7F" w:themeColor="text1" w:themeTint="80"/>
          <w:sz w:val="20"/>
        </w:rPr>
      </w:pPr>
    </w:p>
    <w:p w:rsidR="00CD3ED5" w:rsidRDefault="00CD3ED5" w:rsidP="00CD3ED5">
      <w:pPr>
        <w:ind w:left="709" w:right="-1136"/>
        <w:rPr>
          <w:color w:val="7F7F7F" w:themeColor="text1" w:themeTint="80"/>
          <w:sz w:val="20"/>
        </w:rPr>
      </w:pPr>
      <w:r>
        <w:rPr>
          <w:color w:val="7F7F7F" w:themeColor="text1" w:themeTint="80"/>
          <w:sz w:val="20"/>
        </w:rPr>
        <w:t>Din vara 2006 am început sa prind</w:t>
      </w:r>
      <w:r w:rsidR="00586304">
        <w:rPr>
          <w:color w:val="7F7F7F" w:themeColor="text1" w:themeTint="80"/>
          <w:sz w:val="20"/>
        </w:rPr>
        <w:t xml:space="preserve"> acea celula DCS</w:t>
      </w:r>
      <w:r>
        <w:rPr>
          <w:color w:val="7F7F7F" w:themeColor="text1" w:themeTint="80"/>
          <w:sz w:val="20"/>
        </w:rPr>
        <w:t xml:space="preserve"> constant de acasa (când ti-am zis eu ca are acoperire umbrela !), în fiecare an ; în vara 2006 era deci în acelasi LAC ca si acum, nu era Barred dar avea doar 2TRX ! Apoi din vara 2007 a trecut la 4 TRX, si a ramas neschimbata pâna acum. Iata despre ce este vorba </w:t>
      </w:r>
    </w:p>
    <w:p w:rsidR="002B13C3" w:rsidRPr="00CD3ED5" w:rsidRDefault="002B13C3" w:rsidP="00D74E55">
      <w:pPr>
        <w:ind w:left="284" w:right="-1136"/>
        <w:rPr>
          <w:color w:val="7F7F7F" w:themeColor="text1" w:themeTint="80"/>
        </w:rPr>
      </w:pPr>
    </w:p>
    <w:tbl>
      <w:tblPr>
        <w:tblStyle w:val="Trameclaire-Accent1"/>
        <w:tblW w:w="9356" w:type="dxa"/>
        <w:tblInd w:w="817" w:type="dxa"/>
        <w:tblLook w:val="04A0"/>
      </w:tblPr>
      <w:tblGrid>
        <w:gridCol w:w="1559"/>
        <w:gridCol w:w="1560"/>
        <w:gridCol w:w="1701"/>
        <w:gridCol w:w="2268"/>
        <w:gridCol w:w="2268"/>
      </w:tblGrid>
      <w:tr w:rsidR="00CD3ED5" w:rsidTr="00586304">
        <w:trPr>
          <w:cnfStyle w:val="100000000000"/>
          <w:trHeight w:val="244"/>
        </w:trPr>
        <w:tc>
          <w:tcPr>
            <w:cnfStyle w:val="001000000000"/>
            <w:tcW w:w="1559" w:type="dxa"/>
            <w:tcBorders>
              <w:top w:val="single" w:sz="8" w:space="0" w:color="FF0066"/>
              <w:bottom w:val="single" w:sz="4" w:space="0" w:color="FF0066"/>
            </w:tcBorders>
          </w:tcPr>
          <w:p w:rsidR="00CD3ED5" w:rsidRPr="00B53D6A" w:rsidRDefault="00CD3ED5" w:rsidP="00D012CB">
            <w:pPr>
              <w:ind w:right="-75"/>
              <w:jc w:val="center"/>
              <w:rPr>
                <w:color w:val="FF0066"/>
                <w:sz w:val="20"/>
              </w:rPr>
            </w:pPr>
            <w:r w:rsidRPr="00B53D6A">
              <w:rPr>
                <w:color w:val="FF0066"/>
                <w:sz w:val="20"/>
              </w:rPr>
              <w:t>BCCH</w:t>
            </w:r>
          </w:p>
        </w:tc>
        <w:tc>
          <w:tcPr>
            <w:tcW w:w="1560" w:type="dxa"/>
            <w:tcBorders>
              <w:top w:val="single" w:sz="8" w:space="0" w:color="FF0066"/>
              <w:bottom w:val="single" w:sz="4" w:space="0" w:color="FF0066"/>
            </w:tcBorders>
            <w:shd w:val="clear" w:color="auto" w:fill="FFFFFF" w:themeFill="background1"/>
          </w:tcPr>
          <w:p w:rsidR="00CD3ED5" w:rsidRPr="00B53D6A" w:rsidRDefault="00CD3ED5" w:rsidP="00D012CB">
            <w:pPr>
              <w:ind w:right="-75"/>
              <w:jc w:val="center"/>
              <w:cnfStyle w:val="100000000000"/>
              <w:rPr>
                <w:color w:val="FF0066"/>
                <w:sz w:val="20"/>
              </w:rPr>
            </w:pPr>
            <w:r w:rsidRPr="00B53D6A">
              <w:rPr>
                <w:color w:val="FF0066"/>
                <w:sz w:val="20"/>
              </w:rPr>
              <w:t>LAC</w:t>
            </w:r>
          </w:p>
        </w:tc>
        <w:tc>
          <w:tcPr>
            <w:tcW w:w="1701" w:type="dxa"/>
            <w:tcBorders>
              <w:top w:val="single" w:sz="8" w:space="0" w:color="FF0066"/>
              <w:bottom w:val="single" w:sz="4" w:space="0" w:color="FF0066"/>
            </w:tcBorders>
          </w:tcPr>
          <w:p w:rsidR="00CD3ED5" w:rsidRPr="00B53D6A" w:rsidRDefault="00CD3ED5" w:rsidP="00D012CB">
            <w:pPr>
              <w:ind w:right="-75"/>
              <w:jc w:val="center"/>
              <w:cnfStyle w:val="100000000000"/>
              <w:rPr>
                <w:color w:val="FF0066"/>
                <w:sz w:val="20"/>
              </w:rPr>
            </w:pPr>
            <w:r w:rsidRPr="00B53D6A">
              <w:rPr>
                <w:color w:val="FF0066"/>
                <w:sz w:val="20"/>
              </w:rPr>
              <w:t>CID</w:t>
            </w:r>
          </w:p>
        </w:tc>
        <w:tc>
          <w:tcPr>
            <w:tcW w:w="2268" w:type="dxa"/>
            <w:tcBorders>
              <w:top w:val="single" w:sz="8" w:space="0" w:color="FF0066"/>
              <w:bottom w:val="single" w:sz="4" w:space="0" w:color="FF0066"/>
            </w:tcBorders>
            <w:shd w:val="clear" w:color="auto" w:fill="FFFFFF" w:themeFill="background1"/>
          </w:tcPr>
          <w:p w:rsidR="00CD3ED5" w:rsidRPr="00B53D6A" w:rsidRDefault="00CD3ED5" w:rsidP="00D012CB">
            <w:pPr>
              <w:ind w:right="-75"/>
              <w:jc w:val="center"/>
              <w:cnfStyle w:val="100000000000"/>
              <w:rPr>
                <w:color w:val="FF0066"/>
                <w:sz w:val="20"/>
              </w:rPr>
            </w:pPr>
            <w:r w:rsidRPr="00B53D6A">
              <w:rPr>
                <w:color w:val="FF0066"/>
                <w:sz w:val="20"/>
              </w:rPr>
              <w:t>Nr. TRX</w:t>
            </w:r>
          </w:p>
        </w:tc>
        <w:tc>
          <w:tcPr>
            <w:tcW w:w="2268" w:type="dxa"/>
            <w:tcBorders>
              <w:top w:val="single" w:sz="8" w:space="0" w:color="FF0066"/>
              <w:bottom w:val="single" w:sz="4" w:space="0" w:color="FF0066"/>
            </w:tcBorders>
          </w:tcPr>
          <w:p w:rsidR="00CD3ED5" w:rsidRPr="00B53D6A" w:rsidRDefault="00CD3ED5" w:rsidP="00D012CB">
            <w:pPr>
              <w:ind w:left="33" w:right="-75"/>
              <w:jc w:val="center"/>
              <w:cnfStyle w:val="100000000000"/>
              <w:rPr>
                <w:color w:val="FF0066"/>
                <w:sz w:val="20"/>
              </w:rPr>
            </w:pPr>
            <w:r w:rsidRPr="00B53D6A">
              <w:rPr>
                <w:color w:val="FF0066"/>
                <w:sz w:val="20"/>
              </w:rPr>
              <w:t>Diverse</w:t>
            </w:r>
          </w:p>
        </w:tc>
      </w:tr>
      <w:tr w:rsidR="00CD3ED5" w:rsidRPr="00562223" w:rsidTr="00586304">
        <w:trPr>
          <w:cnfStyle w:val="000000100000"/>
          <w:trHeight w:val="633"/>
        </w:trPr>
        <w:tc>
          <w:tcPr>
            <w:cnfStyle w:val="001000000000"/>
            <w:tcW w:w="1559" w:type="dxa"/>
            <w:tcBorders>
              <w:top w:val="single" w:sz="4" w:space="0" w:color="FF0066"/>
            </w:tcBorders>
            <w:vAlign w:val="center"/>
          </w:tcPr>
          <w:p w:rsidR="00CD3ED5" w:rsidRPr="00CD3ED5" w:rsidRDefault="00CD3ED5" w:rsidP="00D012CB">
            <w:pPr>
              <w:ind w:right="-75"/>
              <w:jc w:val="center"/>
              <w:rPr>
                <w:color w:val="FF6600"/>
                <w:sz w:val="20"/>
              </w:rPr>
            </w:pPr>
            <w:r w:rsidRPr="00CD3ED5">
              <w:rPr>
                <w:color w:val="FF6600"/>
                <w:sz w:val="20"/>
              </w:rPr>
              <w:t>633</w:t>
            </w:r>
          </w:p>
        </w:tc>
        <w:tc>
          <w:tcPr>
            <w:tcW w:w="1560" w:type="dxa"/>
            <w:tcBorders>
              <w:top w:val="single" w:sz="4" w:space="0" w:color="FF0066"/>
            </w:tcBorders>
            <w:shd w:val="clear" w:color="auto" w:fill="FFFFFF" w:themeFill="background1"/>
            <w:vAlign w:val="center"/>
          </w:tcPr>
          <w:p w:rsidR="00CD3ED5" w:rsidRPr="00B53D6A" w:rsidRDefault="00CD3ED5" w:rsidP="00D012CB">
            <w:pPr>
              <w:ind w:right="-75"/>
              <w:jc w:val="center"/>
              <w:cnfStyle w:val="000000100000"/>
              <w:rPr>
                <w:shadow/>
                <w:color w:val="7F7F7F" w:themeColor="text1" w:themeTint="80"/>
                <w:sz w:val="20"/>
              </w:rPr>
            </w:pPr>
            <w:r>
              <w:rPr>
                <w:shadow/>
                <w:color w:val="7F7F7F" w:themeColor="text1" w:themeTint="8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FF0066"/>
            </w:tcBorders>
            <w:vAlign w:val="center"/>
          </w:tcPr>
          <w:p w:rsidR="00CD3ED5" w:rsidRDefault="00CD3ED5" w:rsidP="00D012CB">
            <w:pPr>
              <w:ind w:right="-75"/>
              <w:jc w:val="center"/>
              <w:cnfStyle w:val="000000100000"/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5301</w:t>
            </w:r>
          </w:p>
        </w:tc>
        <w:tc>
          <w:tcPr>
            <w:tcW w:w="2268" w:type="dxa"/>
            <w:tcBorders>
              <w:top w:val="single" w:sz="4" w:space="0" w:color="FF0066"/>
              <w:bottom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CD3ED5" w:rsidRDefault="00CD3ED5" w:rsidP="00D012CB">
            <w:pPr>
              <w:ind w:right="-75"/>
              <w:jc w:val="center"/>
              <w:cnfStyle w:val="000000100000"/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4</w:t>
            </w:r>
          </w:p>
          <w:p w:rsidR="00CD3ED5" w:rsidRDefault="00CD3ED5" w:rsidP="00D012CB">
            <w:pPr>
              <w:ind w:right="-75"/>
              <w:jc w:val="center"/>
              <w:cnfStyle w:val="000000100000"/>
              <w:rPr>
                <w:color w:val="7F7F7F" w:themeColor="text1" w:themeTint="80"/>
                <w:sz w:val="20"/>
              </w:rPr>
            </w:pPr>
            <w:r w:rsidRPr="00CD3ED5">
              <w:rPr>
                <w:color w:val="7F7F7F" w:themeColor="text1" w:themeTint="80"/>
                <w:sz w:val="14"/>
              </w:rPr>
              <w:t>H607, H619, H633, H636</w:t>
            </w:r>
          </w:p>
        </w:tc>
        <w:tc>
          <w:tcPr>
            <w:tcW w:w="2268" w:type="dxa"/>
            <w:tcBorders>
              <w:top w:val="single" w:sz="4" w:space="0" w:color="FF0066"/>
            </w:tcBorders>
            <w:vAlign w:val="center"/>
          </w:tcPr>
          <w:p w:rsidR="00CD3ED5" w:rsidRPr="00586304" w:rsidRDefault="00CD3ED5" w:rsidP="00CD3ED5">
            <w:pPr>
              <w:ind w:left="33" w:right="-75"/>
              <w:jc w:val="center"/>
              <w:cnfStyle w:val="000000100000"/>
              <w:rPr>
                <w:color w:val="7030A0"/>
                <w:sz w:val="20"/>
                <w:lang w:val="en-US"/>
              </w:rPr>
            </w:pPr>
            <w:r w:rsidRPr="00586304">
              <w:rPr>
                <w:smallCaps/>
                <w:shadow/>
                <w:color w:val="FF0000"/>
                <w:sz w:val="20"/>
                <w:lang w:val="en-US"/>
              </w:rPr>
              <w:t>NOT Barred</w:t>
            </w:r>
            <w:r w:rsidRPr="00586304">
              <w:rPr>
                <w:color w:val="7F7F7F" w:themeColor="text1" w:themeTint="80"/>
                <w:sz w:val="20"/>
                <w:lang w:val="en-US"/>
              </w:rPr>
              <w:t xml:space="preserve">  </w:t>
            </w:r>
            <w:r w:rsidRPr="00586304">
              <w:rPr>
                <w:color w:val="002060"/>
                <w:sz w:val="20"/>
                <w:lang w:val="en-US"/>
              </w:rPr>
              <w:t>|</w:t>
            </w:r>
            <w:r w:rsidRPr="00586304">
              <w:rPr>
                <w:color w:val="7F7F7F" w:themeColor="text1" w:themeTint="80"/>
                <w:sz w:val="20"/>
                <w:lang w:val="en-US"/>
              </w:rPr>
              <w:t xml:space="preserve">  </w:t>
            </w:r>
            <w:r w:rsidRPr="00586304">
              <w:rPr>
                <w:color w:val="7030A0"/>
                <w:sz w:val="20"/>
                <w:lang w:val="en-US"/>
              </w:rPr>
              <w:t>EDGE</w:t>
            </w:r>
          </w:p>
          <w:p w:rsidR="00CD3ED5" w:rsidRPr="00586304" w:rsidRDefault="00CD3ED5" w:rsidP="00CD3ED5">
            <w:pPr>
              <w:ind w:left="33" w:right="-75"/>
              <w:jc w:val="center"/>
              <w:cnfStyle w:val="000000100000"/>
              <w:rPr>
                <w:color w:val="7030A0"/>
                <w:sz w:val="8"/>
                <w:lang w:val="en-US"/>
              </w:rPr>
            </w:pPr>
          </w:p>
          <w:p w:rsidR="00CD3ED5" w:rsidRPr="00586304" w:rsidRDefault="00CD3ED5" w:rsidP="00CD3ED5">
            <w:pPr>
              <w:ind w:left="33" w:right="-75"/>
              <w:jc w:val="center"/>
              <w:cnfStyle w:val="000000100000"/>
              <w:rPr>
                <w:color w:val="31849B" w:themeColor="accent5" w:themeShade="BF"/>
                <w:sz w:val="20"/>
                <w:lang w:val="en-US"/>
              </w:rPr>
            </w:pPr>
            <w:r w:rsidRPr="00586304">
              <w:rPr>
                <w:color w:val="31849B" w:themeColor="accent5" w:themeShade="BF"/>
                <w:sz w:val="16"/>
                <w:lang w:val="en-US"/>
              </w:rPr>
              <w:t>RAM 106 dBm</w:t>
            </w:r>
          </w:p>
        </w:tc>
      </w:tr>
    </w:tbl>
    <w:p w:rsidR="002B13C3" w:rsidRPr="00586304" w:rsidRDefault="002B13C3" w:rsidP="00D74E55">
      <w:pPr>
        <w:ind w:left="284" w:right="-1136"/>
        <w:rPr>
          <w:color w:val="7F7F7F" w:themeColor="text1" w:themeTint="80"/>
          <w:sz w:val="20"/>
          <w:lang w:val="en-US"/>
        </w:rPr>
      </w:pPr>
    </w:p>
    <w:p w:rsidR="00511CA6" w:rsidRPr="00586304" w:rsidRDefault="00511CA6" w:rsidP="00D74E55">
      <w:pPr>
        <w:ind w:left="284" w:right="-1136"/>
        <w:rPr>
          <w:color w:val="7F7F7F" w:themeColor="text1" w:themeTint="80"/>
          <w:sz w:val="20"/>
          <w:lang w:val="en-US"/>
        </w:rPr>
      </w:pPr>
    </w:p>
    <w:p w:rsidR="00511CA6" w:rsidRDefault="00511CA6" w:rsidP="00D74E55">
      <w:pPr>
        <w:ind w:left="284" w:right="-1136"/>
        <w:rPr>
          <w:color w:val="7F7F7F" w:themeColor="text1" w:themeTint="80"/>
          <w:sz w:val="20"/>
        </w:rPr>
      </w:pPr>
      <w:r w:rsidRPr="00586304">
        <w:rPr>
          <w:color w:val="7F7F7F" w:themeColor="text1" w:themeTint="80"/>
          <w:sz w:val="20"/>
          <w:lang w:val="en-US"/>
        </w:rPr>
        <w:lastRenderedPageBreak/>
        <w:t xml:space="preserve">Putin mai încolo gasim un Kathrein </w:t>
      </w:r>
      <w:r w:rsidR="002B13C3" w:rsidRPr="00586304">
        <w:rPr>
          <w:color w:val="7F7F7F" w:themeColor="text1" w:themeTint="80"/>
          <w:sz w:val="20"/>
          <w:lang w:val="en-US"/>
        </w:rPr>
        <w:t>de tipul K742 351 (sau pe DCS sau pe UMTS)</w:t>
      </w:r>
      <w:r w:rsidRPr="00586304">
        <w:rPr>
          <w:color w:val="7F7F7F" w:themeColor="text1" w:themeTint="80"/>
          <w:sz w:val="20"/>
          <w:lang w:val="en-US"/>
        </w:rPr>
        <w:t xml:space="preserve"> dar este ceva</w:t>
      </w:r>
      <w:r w:rsidR="002B13C3" w:rsidRPr="00586304">
        <w:rPr>
          <w:color w:val="7F7F7F" w:themeColor="text1" w:themeTint="80"/>
          <w:sz w:val="20"/>
          <w:lang w:val="en-US"/>
        </w:rPr>
        <w:t xml:space="preserve"> tare</w:t>
      </w:r>
      <w:r w:rsidRPr="00586304">
        <w:rPr>
          <w:color w:val="7F7F7F" w:themeColor="text1" w:themeTint="80"/>
          <w:sz w:val="20"/>
          <w:lang w:val="en-US"/>
        </w:rPr>
        <w:t xml:space="preserve"> straniu : feederi nu se duc pe acop</w:t>
      </w:r>
      <w:r w:rsidR="00286081" w:rsidRPr="00586304">
        <w:rPr>
          <w:color w:val="7F7F7F" w:themeColor="text1" w:themeTint="80"/>
          <w:sz w:val="20"/>
          <w:lang w:val="en-US"/>
        </w:rPr>
        <w:t>e</w:t>
      </w:r>
      <w:r w:rsidRPr="00586304">
        <w:rPr>
          <w:color w:val="7F7F7F" w:themeColor="text1" w:themeTint="80"/>
          <w:sz w:val="20"/>
          <w:lang w:val="en-US"/>
        </w:rPr>
        <w:t>ris, ci îi vezi cum coboara pe fatada</w:t>
      </w:r>
      <w:r w:rsidR="00286081" w:rsidRPr="00586304">
        <w:rPr>
          <w:color w:val="7F7F7F" w:themeColor="text1" w:themeTint="80"/>
          <w:sz w:val="20"/>
          <w:lang w:val="en-US"/>
        </w:rPr>
        <w:t xml:space="preserve"> (sunt feederi mai grosi, care se transforma în jumperi lânga antena – înseamna ca distanta este totusi destul de </w:t>
      </w:r>
      <w:r w:rsidR="00562223">
        <w:rPr>
          <w:color w:val="7F7F7F" w:themeColor="text1" w:themeTint="80"/>
          <w:sz w:val="20"/>
          <w:lang w:val="en-US"/>
        </w:rPr>
        <w:t>mare</w:t>
      </w:r>
      <w:r w:rsidR="00286081" w:rsidRPr="00586304">
        <w:rPr>
          <w:color w:val="7F7F7F" w:themeColor="text1" w:themeTint="80"/>
          <w:sz w:val="20"/>
          <w:lang w:val="en-US"/>
        </w:rPr>
        <w:t>)</w:t>
      </w:r>
      <w:r w:rsidRPr="00586304">
        <w:rPr>
          <w:color w:val="7F7F7F" w:themeColor="text1" w:themeTint="80"/>
          <w:sz w:val="20"/>
          <w:lang w:val="en-US"/>
        </w:rPr>
        <w:t xml:space="preserve"> !! </w:t>
      </w:r>
      <w:r>
        <w:rPr>
          <w:color w:val="7F7F7F" w:themeColor="text1" w:themeTint="80"/>
          <w:sz w:val="20"/>
        </w:rPr>
        <w:t>De ce naiba oare ? Ca doar ar trebui sa aiba toate echipamentele acolo sus pe acoperis, nu au de ce sa fi pus Huawei-urile în alta parte !</w:t>
      </w:r>
      <w:r w:rsidR="00FF3044">
        <w:rPr>
          <w:color w:val="7F7F7F" w:themeColor="text1" w:themeTint="80"/>
          <w:sz w:val="20"/>
        </w:rPr>
        <w:t xml:space="preserve"> Ideea </w:t>
      </w:r>
      <w:r w:rsidR="00FF3044" w:rsidRPr="002B13C3">
        <w:rPr>
          <w:i/>
          <w:color w:val="7F7F7F" w:themeColor="text1" w:themeTint="80"/>
          <w:sz w:val="20"/>
        </w:rPr>
        <w:t>farfelue</w:t>
      </w:r>
      <w:r w:rsidR="00FF3044">
        <w:rPr>
          <w:color w:val="7F7F7F" w:themeColor="text1" w:themeTint="80"/>
          <w:sz w:val="20"/>
        </w:rPr>
        <w:t xml:space="preserve"> ar fi ca este un sector DCS deportat al celor de la Vodafone</w:t>
      </w:r>
      <w:r w:rsidR="002B13C3">
        <w:rPr>
          <w:color w:val="7F7F7F" w:themeColor="text1" w:themeTint="80"/>
          <w:sz w:val="20"/>
        </w:rPr>
        <w:t xml:space="preserve"> ; spun asta pentru ca site-ul de pe Teatrul de Opereta are 4 sectoare, atât pe GSM (dar antena asta nu stie </w:t>
      </w:r>
      <w:r w:rsidR="00562223">
        <w:rPr>
          <w:color w:val="7F7F7F" w:themeColor="text1" w:themeTint="80"/>
          <w:sz w:val="20"/>
        </w:rPr>
        <w:t>900Mhz</w:t>
      </w:r>
      <w:r w:rsidR="002B13C3">
        <w:rPr>
          <w:color w:val="7F7F7F" w:themeColor="text1" w:themeTint="80"/>
          <w:sz w:val="20"/>
        </w:rPr>
        <w:t>, deci punct negativ) cât si pe DCS (sectorul 4 DCS l-am prins si de acasa în iarna 2007, ceea ce m-i se pare complet imposibil de facut cu site-ul « original » de jos, acesta fiind mult prea jos situat si mascat).</w:t>
      </w:r>
    </w:p>
    <w:p w:rsidR="009113F8" w:rsidRDefault="009113F8" w:rsidP="00D74E55">
      <w:pPr>
        <w:ind w:left="284" w:right="-1136"/>
        <w:rPr>
          <w:color w:val="7F7F7F" w:themeColor="text1" w:themeTint="80"/>
          <w:sz w:val="20"/>
        </w:rPr>
      </w:pPr>
    </w:p>
    <w:p w:rsidR="00586304" w:rsidRDefault="00586304" w:rsidP="00D74E55">
      <w:pPr>
        <w:ind w:left="284" w:right="-1136"/>
        <w:rPr>
          <w:color w:val="7F7F7F" w:themeColor="text1" w:themeTint="80"/>
          <w:sz w:val="20"/>
        </w:rPr>
      </w:pPr>
      <w:r>
        <w:rPr>
          <w:noProof/>
          <w:color w:val="7F7F7F" w:themeColor="text1" w:themeTint="80"/>
          <w:sz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52070</wp:posOffset>
            </wp:positionV>
            <wp:extent cx="1714500" cy="1714500"/>
            <wp:effectExtent l="0" t="0" r="0" b="0"/>
            <wp:wrapNone/>
            <wp:docPr id="1" name="Image 1" descr="C:\Users\Andrei Vlaicu\AppData\Local\Microsoft\Windows\Temporary Internet Files\Content.IE5\Q9SV3ELA\MCj043485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i Vlaicu\AppData\Local\Microsoft\Windows\Temporary Internet Files\Content.IE5\Q9SV3ELA\MCj0434859000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304" w:rsidRDefault="00586304" w:rsidP="00D74E55">
      <w:pPr>
        <w:ind w:left="284" w:right="-1136"/>
        <w:rPr>
          <w:color w:val="7F7F7F" w:themeColor="text1" w:themeTint="80"/>
          <w:sz w:val="20"/>
        </w:rPr>
      </w:pPr>
    </w:p>
    <w:p w:rsidR="002B13C3" w:rsidRPr="009113F8" w:rsidRDefault="002B13C3" w:rsidP="00D74E55">
      <w:pPr>
        <w:ind w:left="284" w:right="-1136"/>
        <w:rPr>
          <w:color w:val="7F7F7F" w:themeColor="text1" w:themeTint="80"/>
          <w:sz w:val="20"/>
        </w:rPr>
      </w:pPr>
    </w:p>
    <w:p w:rsidR="002B13C3" w:rsidRDefault="009113F8" w:rsidP="00586304">
      <w:pPr>
        <w:ind w:left="567" w:right="-1136"/>
        <w:rPr>
          <w:color w:val="7F7F7F" w:themeColor="text1" w:themeTint="80"/>
          <w:sz w:val="20"/>
        </w:rPr>
      </w:pPr>
      <w:r>
        <w:rPr>
          <w:noProof/>
          <w:color w:val="7F7F7F" w:themeColor="text1" w:themeTint="80"/>
          <w:sz w:val="20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-838518</wp:posOffset>
            </wp:positionH>
            <wp:positionV relativeFrom="paragraph">
              <wp:posOffset>33021</wp:posOffset>
            </wp:positionV>
            <wp:extent cx="552450" cy="523875"/>
            <wp:effectExtent l="0" t="19050" r="0" b="0"/>
            <wp:wrapNone/>
            <wp:docPr id="140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3C3">
        <w:rPr>
          <w:color w:val="7F7F7F" w:themeColor="text1" w:themeTint="80"/>
          <w:sz w:val="20"/>
        </w:rPr>
        <w:t>In concluzie, acest sector mai straniu ori este :</w:t>
      </w:r>
    </w:p>
    <w:p w:rsidR="002B13C3" w:rsidRPr="009113F8" w:rsidRDefault="002B13C3" w:rsidP="00D74E55">
      <w:pPr>
        <w:ind w:left="284" w:right="-1136"/>
        <w:rPr>
          <w:color w:val="7F7F7F" w:themeColor="text1" w:themeTint="80"/>
          <w:sz w:val="4"/>
        </w:rPr>
      </w:pPr>
    </w:p>
    <w:p w:rsidR="002B13C3" w:rsidRDefault="002B13C3" w:rsidP="00CD3ED5">
      <w:pPr>
        <w:pStyle w:val="Paragraphedeliste"/>
        <w:numPr>
          <w:ilvl w:val="0"/>
          <w:numId w:val="5"/>
        </w:numPr>
        <w:ind w:left="1418" w:right="-1136"/>
        <w:rPr>
          <w:rFonts w:asciiTheme="minorHAnsi" w:hAnsiTheme="minorHAnsi" w:cstheme="minorHAnsi"/>
          <w:color w:val="7F7F7F" w:themeColor="text1" w:themeTint="80"/>
          <w:sz w:val="20"/>
          <w:lang w:val="fr-FR"/>
        </w:rPr>
      </w:pPr>
      <w:r w:rsidRPr="002B13C3"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>Orange UMTS, dar de ce sa coboare feederi pe fatada imobilului ?</w:t>
      </w:r>
    </w:p>
    <w:p w:rsidR="00586304" w:rsidRPr="00586304" w:rsidRDefault="00586304" w:rsidP="00586304">
      <w:pPr>
        <w:pStyle w:val="Paragraphedeliste"/>
        <w:ind w:left="1418" w:right="-1136"/>
        <w:rPr>
          <w:rFonts w:asciiTheme="minorHAnsi" w:hAnsiTheme="minorHAnsi" w:cstheme="minorHAnsi"/>
          <w:color w:val="7F7F7F" w:themeColor="text1" w:themeTint="80"/>
          <w:sz w:val="6"/>
          <w:lang w:val="fr-FR"/>
        </w:rPr>
      </w:pPr>
    </w:p>
    <w:p w:rsidR="002B13C3" w:rsidRPr="002B13C3" w:rsidRDefault="002B13C3" w:rsidP="00CD3ED5">
      <w:pPr>
        <w:pStyle w:val="Paragraphedeliste"/>
        <w:numPr>
          <w:ilvl w:val="0"/>
          <w:numId w:val="5"/>
        </w:numPr>
        <w:ind w:left="1418" w:right="-1136"/>
        <w:rPr>
          <w:rFonts w:asciiTheme="minorHAnsi" w:hAnsiTheme="minorHAnsi" w:cstheme="minorHAnsi"/>
          <w:color w:val="7F7F7F" w:themeColor="text1" w:themeTint="80"/>
          <w:sz w:val="20"/>
          <w:lang w:val="fr-FR"/>
        </w:rPr>
      </w:pPr>
      <w:r w:rsidRPr="002B13C3"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 xml:space="preserve">Vodafone DCS </w:t>
      </w:r>
      <w:r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>(</w:t>
      </w:r>
      <w:r w:rsidRPr="002B13C3"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>sectorul 4</w:t>
      </w:r>
      <w:r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>)</w:t>
      </w:r>
      <w:r w:rsidRPr="002B13C3"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>, pentru a acoperi (cum o face si Orange-ul cu Kathrien-ul lor DCS) Hotelul Intercontinental « de sus pâna jos »</w:t>
      </w:r>
      <w:r>
        <w:rPr>
          <w:rFonts w:asciiTheme="minorHAnsi" w:hAnsiTheme="minorHAnsi" w:cstheme="minorHAnsi"/>
          <w:color w:val="7F7F7F" w:themeColor="text1" w:themeTint="80"/>
          <w:sz w:val="20"/>
          <w:lang w:val="fr-FR"/>
        </w:rPr>
        <w:t> ; dar atunci unde este sectorul 4 pe GSM ?</w:t>
      </w:r>
    </w:p>
    <w:p w:rsidR="00AD58B3" w:rsidRDefault="00AD58B3" w:rsidP="00D74E55">
      <w:pPr>
        <w:ind w:left="284" w:right="-1136"/>
        <w:rPr>
          <w:color w:val="7F7F7F" w:themeColor="text1" w:themeTint="80"/>
          <w:sz w:val="20"/>
        </w:rPr>
      </w:pPr>
    </w:p>
    <w:p w:rsidR="00215330" w:rsidRDefault="00215330" w:rsidP="00215330">
      <w:pPr>
        <w:ind w:right="-1136"/>
      </w:pPr>
    </w:p>
    <w:p w:rsidR="002B13C3" w:rsidRDefault="002B13C3" w:rsidP="00215330">
      <w:pPr>
        <w:ind w:right="-1136"/>
      </w:pPr>
    </w:p>
    <w:p w:rsidR="007C0575" w:rsidRPr="00D74E55" w:rsidRDefault="007C0575" w:rsidP="00215330">
      <w:pPr>
        <w:ind w:right="-1136"/>
      </w:pPr>
    </w:p>
    <w:p w:rsidR="007C0575" w:rsidRPr="00D74E55" w:rsidRDefault="007C0575" w:rsidP="00215330">
      <w:pPr>
        <w:ind w:right="-1136"/>
      </w:pPr>
    </w:p>
    <w:p w:rsidR="007C0575" w:rsidRPr="00D74E55" w:rsidRDefault="002B13C3" w:rsidP="00586304">
      <w:pPr>
        <w:ind w:left="567" w:right="-1136"/>
      </w:pPr>
      <w:r>
        <w:rPr>
          <w:noProof/>
          <w:lang w:eastAsia="fr-FR"/>
        </w:rPr>
        <w:drawing>
          <wp:inline distT="0" distB="0" distL="0" distR="0">
            <wp:extent cx="5759450" cy="851264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575" w:rsidRPr="00D74E55" w:rsidRDefault="007C0575" w:rsidP="00586304">
      <w:pPr>
        <w:ind w:left="709" w:right="-1136"/>
        <w:rPr>
          <w:color w:val="7F7F7F" w:themeColor="text1" w:themeTint="80"/>
          <w:sz w:val="20"/>
        </w:rPr>
      </w:pPr>
      <w:r w:rsidRPr="00D74E55">
        <w:rPr>
          <w:color w:val="7F7F7F" w:themeColor="text1" w:themeTint="80"/>
          <w:sz w:val="20"/>
        </w:rPr>
        <w:cr/>
      </w:r>
      <w:r w:rsidR="002B13C3" w:rsidRPr="002B13C3">
        <w:rPr>
          <w:color w:val="7F7F7F" w:themeColor="text1" w:themeTint="80"/>
          <w:sz w:val="20"/>
        </w:rPr>
        <w:t xml:space="preserve"> </w:t>
      </w:r>
      <w:r w:rsidR="002B13C3">
        <w:rPr>
          <w:noProof/>
          <w:color w:val="7F7F7F" w:themeColor="text1" w:themeTint="80"/>
          <w:sz w:val="20"/>
          <w:lang w:eastAsia="fr-FR"/>
        </w:rPr>
        <w:drawing>
          <wp:inline distT="0" distB="0" distL="0" distR="0">
            <wp:extent cx="5759450" cy="459609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9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2F9" w:rsidRPr="00D74E55" w:rsidRDefault="007C0575">
      <w:pPr>
        <w:ind w:right="-1136"/>
        <w:rPr>
          <w:color w:val="7F7F7F" w:themeColor="text1" w:themeTint="80"/>
          <w:sz w:val="20"/>
        </w:rPr>
      </w:pPr>
      <w:r w:rsidRPr="00A362F9">
        <w:rPr>
          <w:color w:val="7F7F7F" w:themeColor="text1" w:themeTint="80"/>
          <w:sz w:val="20"/>
        </w:rPr>
        <w:cr/>
      </w:r>
    </w:p>
    <w:sectPr w:rsidR="00A362F9" w:rsidRPr="00D74E55" w:rsidSect="00A30890">
      <w:headerReference w:type="default" r:id="rId13"/>
      <w:pgSz w:w="11906" w:h="16838"/>
      <w:pgMar w:top="284" w:right="1418" w:bottom="142" w:left="1418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64" w:rsidRDefault="008E6A64" w:rsidP="00C46662">
      <w:pPr>
        <w:spacing w:line="240" w:lineRule="auto"/>
      </w:pPr>
      <w:r>
        <w:separator/>
      </w:r>
    </w:p>
  </w:endnote>
  <w:endnote w:type="continuationSeparator" w:id="0">
    <w:p w:rsidR="008E6A64" w:rsidRDefault="008E6A64" w:rsidP="00C46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64" w:rsidRDefault="008E6A64" w:rsidP="00C46662">
      <w:pPr>
        <w:spacing w:line="240" w:lineRule="auto"/>
      </w:pPr>
      <w:r>
        <w:separator/>
      </w:r>
    </w:p>
  </w:footnote>
  <w:footnote w:type="continuationSeparator" w:id="0">
    <w:p w:rsidR="008E6A64" w:rsidRDefault="008E6A64" w:rsidP="00C466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62" w:rsidRDefault="00C46662">
    <w:pPr>
      <w:pStyle w:val="En-tte"/>
    </w:pPr>
  </w:p>
  <w:p w:rsidR="00C46662" w:rsidRDefault="00C4666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11D"/>
    <w:multiLevelType w:val="hybridMultilevel"/>
    <w:tmpl w:val="C88AFC4E"/>
    <w:lvl w:ilvl="0" w:tplc="E230F078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404040" w:themeColor="text1" w:themeTint="BF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70120"/>
    <w:multiLevelType w:val="hybridMultilevel"/>
    <w:tmpl w:val="A2168F92"/>
    <w:lvl w:ilvl="0" w:tplc="260E30F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A561187"/>
    <w:multiLevelType w:val="multilevel"/>
    <w:tmpl w:val="3A82D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353BD"/>
    <w:multiLevelType w:val="hybridMultilevel"/>
    <w:tmpl w:val="BD0E6B72"/>
    <w:lvl w:ilvl="0" w:tplc="6D389D30">
      <w:start w:val="20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B9D"/>
    <w:rsid w:val="000415E4"/>
    <w:rsid w:val="000A2E56"/>
    <w:rsid w:val="000C1360"/>
    <w:rsid w:val="000C7994"/>
    <w:rsid w:val="000D6F12"/>
    <w:rsid w:val="00152447"/>
    <w:rsid w:val="00152D27"/>
    <w:rsid w:val="001738A8"/>
    <w:rsid w:val="001C47E5"/>
    <w:rsid w:val="00207943"/>
    <w:rsid w:val="00215330"/>
    <w:rsid w:val="00220D3F"/>
    <w:rsid w:val="002546DB"/>
    <w:rsid w:val="00286081"/>
    <w:rsid w:val="002864BF"/>
    <w:rsid w:val="002A113E"/>
    <w:rsid w:val="002B1139"/>
    <w:rsid w:val="002B13C3"/>
    <w:rsid w:val="002D68D6"/>
    <w:rsid w:val="002F2096"/>
    <w:rsid w:val="00322128"/>
    <w:rsid w:val="00390967"/>
    <w:rsid w:val="003B78EF"/>
    <w:rsid w:val="003F752A"/>
    <w:rsid w:val="003F7FF2"/>
    <w:rsid w:val="004144E3"/>
    <w:rsid w:val="004154CB"/>
    <w:rsid w:val="00427780"/>
    <w:rsid w:val="00453B9D"/>
    <w:rsid w:val="004F4CB6"/>
    <w:rsid w:val="00504221"/>
    <w:rsid w:val="00511CA6"/>
    <w:rsid w:val="0052205E"/>
    <w:rsid w:val="00562223"/>
    <w:rsid w:val="0058598B"/>
    <w:rsid w:val="00586304"/>
    <w:rsid w:val="005A4C39"/>
    <w:rsid w:val="005B5B34"/>
    <w:rsid w:val="005E6A58"/>
    <w:rsid w:val="006153E6"/>
    <w:rsid w:val="00646C80"/>
    <w:rsid w:val="006471CD"/>
    <w:rsid w:val="0066522E"/>
    <w:rsid w:val="006656E5"/>
    <w:rsid w:val="00670F12"/>
    <w:rsid w:val="0068616F"/>
    <w:rsid w:val="006B4C25"/>
    <w:rsid w:val="006D5D38"/>
    <w:rsid w:val="006F19BD"/>
    <w:rsid w:val="00773A1B"/>
    <w:rsid w:val="007B002B"/>
    <w:rsid w:val="007B3126"/>
    <w:rsid w:val="007C0575"/>
    <w:rsid w:val="007C0C0D"/>
    <w:rsid w:val="007C2E03"/>
    <w:rsid w:val="00852F3A"/>
    <w:rsid w:val="00867FEC"/>
    <w:rsid w:val="008B1BE8"/>
    <w:rsid w:val="008B29B2"/>
    <w:rsid w:val="008E6A64"/>
    <w:rsid w:val="009113F8"/>
    <w:rsid w:val="00A04142"/>
    <w:rsid w:val="00A270E1"/>
    <w:rsid w:val="00A30890"/>
    <w:rsid w:val="00A362F9"/>
    <w:rsid w:val="00A37915"/>
    <w:rsid w:val="00A45F8A"/>
    <w:rsid w:val="00A778C6"/>
    <w:rsid w:val="00A946E4"/>
    <w:rsid w:val="00AB1671"/>
    <w:rsid w:val="00AD58B3"/>
    <w:rsid w:val="00B00B85"/>
    <w:rsid w:val="00B36624"/>
    <w:rsid w:val="00B47D39"/>
    <w:rsid w:val="00BE6717"/>
    <w:rsid w:val="00BF6123"/>
    <w:rsid w:val="00C46662"/>
    <w:rsid w:val="00C87F18"/>
    <w:rsid w:val="00CB0E9B"/>
    <w:rsid w:val="00CD229D"/>
    <w:rsid w:val="00CD3ED5"/>
    <w:rsid w:val="00D0022D"/>
    <w:rsid w:val="00D2347C"/>
    <w:rsid w:val="00D44814"/>
    <w:rsid w:val="00D74E55"/>
    <w:rsid w:val="00D92FCD"/>
    <w:rsid w:val="00DC73CF"/>
    <w:rsid w:val="00DD7785"/>
    <w:rsid w:val="00E04819"/>
    <w:rsid w:val="00E06252"/>
    <w:rsid w:val="00E61943"/>
    <w:rsid w:val="00E70DCD"/>
    <w:rsid w:val="00E97672"/>
    <w:rsid w:val="00F15A98"/>
    <w:rsid w:val="00F16760"/>
    <w:rsid w:val="00F32B4C"/>
    <w:rsid w:val="00F54AF8"/>
    <w:rsid w:val="00F806F3"/>
    <w:rsid w:val="00FA7F00"/>
    <w:rsid w:val="00FF3044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9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B9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B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4666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662"/>
  </w:style>
  <w:style w:type="paragraph" w:styleId="Pieddepage">
    <w:name w:val="footer"/>
    <w:basedOn w:val="Normal"/>
    <w:link w:val="PieddepageCar"/>
    <w:uiPriority w:val="99"/>
    <w:semiHidden/>
    <w:unhideWhenUsed/>
    <w:rsid w:val="00C4666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662"/>
  </w:style>
  <w:style w:type="character" w:customStyle="1" w:styleId="apple-style-span">
    <w:name w:val="apple-style-span"/>
    <w:basedOn w:val="Policepardfaut"/>
    <w:rsid w:val="00215330"/>
  </w:style>
  <w:style w:type="table" w:styleId="Trameclaire-Accent1">
    <w:name w:val="Light Shading Accent 1"/>
    <w:basedOn w:val="TableauNormal"/>
    <w:uiPriority w:val="60"/>
    <w:rsid w:val="00CD3ED5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Vlaicu</dc:creator>
  <cp:lastModifiedBy>Andrei Vlaicu</cp:lastModifiedBy>
  <cp:revision>43</cp:revision>
  <dcterms:created xsi:type="dcterms:W3CDTF">2010-02-25T19:52:00Z</dcterms:created>
  <dcterms:modified xsi:type="dcterms:W3CDTF">2010-03-12T12:25:00Z</dcterms:modified>
</cp:coreProperties>
</file>