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9D" w:rsidRDefault="002864BF" w:rsidP="007B3126">
      <w:pPr>
        <w:ind w:left="-284"/>
      </w:pPr>
      <w:r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-1271905</wp:posOffset>
            </wp:positionH>
            <wp:positionV relativeFrom="paragraph">
              <wp:posOffset>106681</wp:posOffset>
            </wp:positionV>
            <wp:extent cx="1438275" cy="685800"/>
            <wp:effectExtent l="0" t="381000" r="0" b="361950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38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113E">
        <w:rPr>
          <w:shadow/>
          <w:noProof/>
          <w:color w:val="7030A0"/>
          <w:lang w:eastAsia="fr-FR"/>
        </w:rPr>
        <w:t xml:space="preserve"> </w:t>
      </w:r>
      <w:r w:rsidR="00A30890">
        <w:rPr>
          <w:shadow/>
          <w:noProof/>
          <w:color w:val="7030A0"/>
          <w:lang w:eastAsia="fr-FR"/>
        </w:rPr>
        <w:t xml:space="preserve">  </w:t>
      </w:r>
    </w:p>
    <w:p w:rsidR="00453B9D" w:rsidRDefault="00453B9D"/>
    <w:p w:rsidR="00D0022D" w:rsidRDefault="004E41BD" w:rsidP="00D0022D">
      <w:pPr>
        <w:rPr>
          <w:shadow/>
          <w:noProof/>
          <w:color w:val="7030A0"/>
          <w:lang w:eastAsia="fr-FR"/>
        </w:rPr>
      </w:pPr>
      <w:r>
        <w:rPr>
          <w:shadow/>
          <w:noProof/>
          <w:color w:val="7030A0"/>
          <w:lang w:eastAsia="fr-FR"/>
        </w:rPr>
        <w:pict>
          <v:rect id="_x0000_s1037" style="position:absolute;left:0;text-align:left;margin-left:-20pt;margin-top:-48.35pt;width:555.15pt;height:37.5pt;z-index:-251657216" fillcolor="#f06" stroked="f" strokecolor="#f06">
            <v:fill r:id="rId8" o:title="noir)" opacity="23593f" o:opacity2="23593f" type="pattern"/>
            <v:textbox style="mso-next-textbox:#_x0000_s1037">
              <w:txbxContent>
                <w:p w:rsidR="00D0022D" w:rsidRPr="00CB0E9B" w:rsidRDefault="00A30890" w:rsidP="00D0022D">
                  <w:pPr>
                    <w:rPr>
                      <w:sz w:val="48"/>
                      <w:szCs w:val="48"/>
                      <w:lang w:val="en-US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</w:t>
                  </w:r>
                  <w:r w:rsidR="001F6524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>MSC Crângasi</w:t>
                  </w:r>
                  <w:r w:rsidR="00D0022D" w:rsidRPr="00CB0E9B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 </w:t>
                  </w:r>
                  <w:r w:rsidR="00D0022D" w:rsidRPr="00CB0E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|  </w:t>
                  </w:r>
                  <w:r w:rsidR="002864BF" w:rsidRPr="002864BF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BI_0</w:t>
                  </w:r>
                  <w:r w:rsidR="00620572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152</w:t>
                  </w:r>
                  <w:r w:rsidR="002864BF" w:rsidRPr="002864BF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_TN</w:t>
                  </w:r>
                </w:p>
              </w:txbxContent>
            </v:textbox>
          </v:rect>
        </w:pict>
      </w:r>
      <w:r w:rsidR="001F6524">
        <w:rPr>
          <w:shadow/>
          <w:noProof/>
          <w:color w:val="7030A0"/>
          <w:lang w:eastAsia="fr-FR"/>
        </w:rPr>
        <w:t>Calea Crangasi nr 24, B</w:t>
      </w:r>
      <w:r w:rsidR="001F6524" w:rsidRPr="001F6524">
        <w:rPr>
          <w:shadow/>
          <w:noProof/>
          <w:color w:val="7030A0"/>
          <w:lang w:eastAsia="fr-FR"/>
        </w:rPr>
        <w:t>l</w:t>
      </w:r>
      <w:r w:rsidR="001F6524">
        <w:rPr>
          <w:shadow/>
          <w:noProof/>
          <w:color w:val="7030A0"/>
          <w:lang w:eastAsia="fr-FR"/>
        </w:rPr>
        <w:t xml:space="preserve"> </w:t>
      </w:r>
      <w:r w:rsidR="001F6524" w:rsidRPr="001F6524">
        <w:rPr>
          <w:shadow/>
          <w:noProof/>
          <w:color w:val="7030A0"/>
          <w:lang w:eastAsia="fr-FR"/>
        </w:rPr>
        <w:t xml:space="preserve">47, </w:t>
      </w:r>
      <w:r w:rsidR="001F6524">
        <w:rPr>
          <w:shadow/>
          <w:noProof/>
          <w:color w:val="7030A0"/>
          <w:lang w:eastAsia="fr-FR"/>
        </w:rPr>
        <w:t>S</w:t>
      </w:r>
      <w:r w:rsidR="001F6524" w:rsidRPr="001F6524">
        <w:rPr>
          <w:shadow/>
          <w:noProof/>
          <w:color w:val="7030A0"/>
          <w:lang w:eastAsia="fr-FR"/>
        </w:rPr>
        <w:t>c 1</w:t>
      </w:r>
    </w:p>
    <w:p w:rsidR="007B3126" w:rsidRDefault="007B3126" w:rsidP="00CB0E9B">
      <w:pPr>
        <w:rPr>
          <w:shadow/>
          <w:noProof/>
          <w:color w:val="FF6600"/>
          <w:lang w:eastAsia="fr-FR"/>
        </w:rPr>
      </w:pPr>
    </w:p>
    <w:p w:rsidR="00350A98" w:rsidRDefault="00350A98" w:rsidP="00CB0E9B">
      <w:pPr>
        <w:rPr>
          <w:color w:val="7F7F7F" w:themeColor="text1" w:themeTint="80"/>
          <w:lang w:val="ro-RO"/>
        </w:rPr>
      </w:pPr>
    </w:p>
    <w:p w:rsidR="002546DB" w:rsidRDefault="001F6524" w:rsidP="00620572">
      <w:pPr>
        <w:ind w:left="284" w:right="-1136"/>
        <w:rPr>
          <w:color w:val="404040" w:themeColor="text1" w:themeTint="BF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>Acest site a fost lansat de Dialog pe</w:t>
      </w:r>
      <w:r w:rsidR="002864BF" w:rsidRPr="00A30890">
        <w:rPr>
          <w:color w:val="595959" w:themeColor="text1" w:themeTint="A6"/>
          <w:sz w:val="20"/>
          <w:lang w:val="ro-RO"/>
        </w:rPr>
        <w:t xml:space="preserve"> </w:t>
      </w:r>
      <w:r>
        <w:rPr>
          <w:smallCaps/>
          <w:shadow/>
          <w:color w:val="7030A0"/>
          <w:sz w:val="20"/>
          <w:lang w:val="ro-RO"/>
        </w:rPr>
        <w:t>19</w:t>
      </w:r>
      <w:r w:rsidR="002864BF" w:rsidRPr="00A30890">
        <w:rPr>
          <w:smallCaps/>
          <w:shadow/>
          <w:color w:val="7030A0"/>
          <w:sz w:val="20"/>
          <w:lang w:val="ro-RO"/>
        </w:rPr>
        <w:t xml:space="preserve"> </w:t>
      </w:r>
      <w:r>
        <w:rPr>
          <w:smallCaps/>
          <w:shadow/>
          <w:color w:val="7030A0"/>
          <w:sz w:val="20"/>
          <w:lang w:val="ro-RO"/>
        </w:rPr>
        <w:t>mai</w:t>
      </w:r>
      <w:r w:rsidR="002864BF" w:rsidRPr="00A30890">
        <w:rPr>
          <w:smallCaps/>
          <w:shadow/>
          <w:color w:val="7030A0"/>
          <w:sz w:val="20"/>
          <w:lang w:val="ro-RO"/>
        </w:rPr>
        <w:t xml:space="preserve"> </w:t>
      </w:r>
      <w:r>
        <w:rPr>
          <w:smallCaps/>
          <w:shadow/>
          <w:color w:val="7030A0"/>
          <w:sz w:val="20"/>
          <w:lang w:val="ro-RO"/>
        </w:rPr>
        <w:t>1997</w:t>
      </w:r>
      <w:r w:rsidR="00A30890" w:rsidRPr="00620572">
        <w:rPr>
          <w:color w:val="7F7F7F" w:themeColor="text1" w:themeTint="80"/>
          <w:sz w:val="20"/>
          <w:lang w:val="ro-RO"/>
        </w:rPr>
        <w:t xml:space="preserve">, </w:t>
      </w:r>
      <w:r>
        <w:rPr>
          <w:color w:val="7F7F7F" w:themeColor="text1" w:themeTint="80"/>
          <w:sz w:val="20"/>
          <w:lang w:val="ro-RO"/>
        </w:rPr>
        <w:t xml:space="preserve">dar se pare ca prin 2005 era un simplu site T0, si se chema pur si simplu </w:t>
      </w:r>
      <w:r w:rsidRPr="001F6524">
        <w:rPr>
          <w:smallCaps/>
          <w:color w:val="7F7F7F" w:themeColor="text1" w:themeTint="80"/>
          <w:sz w:val="20"/>
          <w:lang w:val="ro-RO"/>
        </w:rPr>
        <w:t>Crângasi</w:t>
      </w:r>
      <w:r w:rsidR="00F06FE8">
        <w:rPr>
          <w:color w:val="7F7F7F" w:themeColor="text1" w:themeTint="80"/>
          <w:sz w:val="20"/>
          <w:lang w:val="ro-RO"/>
        </w:rPr>
        <w:t>. Defapt nici ei nu prea s</w:t>
      </w:r>
      <w:r w:rsidR="002E1177">
        <w:rPr>
          <w:color w:val="7F7F7F" w:themeColor="text1" w:themeTint="80"/>
          <w:sz w:val="20"/>
          <w:lang w:val="ro-RO"/>
        </w:rPr>
        <w:t>e</w:t>
      </w:r>
      <w:r w:rsidR="00F06FE8">
        <w:rPr>
          <w:color w:val="7F7F7F" w:themeColor="text1" w:themeTint="80"/>
          <w:sz w:val="20"/>
          <w:lang w:val="ro-RO"/>
        </w:rPr>
        <w:t xml:space="preserve"> </w:t>
      </w:r>
      <w:r w:rsidR="002E1177">
        <w:rPr>
          <w:color w:val="7F7F7F" w:themeColor="text1" w:themeTint="80"/>
          <w:sz w:val="20"/>
          <w:lang w:val="ro-RO"/>
        </w:rPr>
        <w:t>pot pune de acord, pentru ca în unele liste (2004/2005/2006 SDM/2007 zona BU/2008) este un simplu site T0</w:t>
      </w:r>
      <w:r w:rsidR="00350A98">
        <w:rPr>
          <w:color w:val="7F7F7F" w:themeColor="text1" w:themeTint="80"/>
          <w:sz w:val="20"/>
          <w:lang w:val="ro-RO"/>
        </w:rPr>
        <w:t xml:space="preserve"> numit </w:t>
      </w:r>
      <w:r w:rsidR="00350A98" w:rsidRPr="00350A98">
        <w:rPr>
          <w:smallCaps/>
          <w:color w:val="7F7F7F" w:themeColor="text1" w:themeTint="80"/>
          <w:sz w:val="20"/>
          <w:lang w:val="ro-RO"/>
        </w:rPr>
        <w:t>Crângasi</w:t>
      </w:r>
      <w:r w:rsidR="002E1177">
        <w:rPr>
          <w:color w:val="7F7F7F" w:themeColor="text1" w:themeTint="80"/>
          <w:sz w:val="20"/>
          <w:lang w:val="ro-RO"/>
        </w:rPr>
        <w:t xml:space="preserve">, iar în altele (2004/2006/2007) este de tipul TM si poarta numele de MSC </w:t>
      </w:r>
      <w:r w:rsidR="002E1177" w:rsidRPr="002E1177">
        <w:rPr>
          <w:smallCaps/>
          <w:color w:val="7F7F7F" w:themeColor="text1" w:themeTint="80"/>
          <w:sz w:val="20"/>
          <w:lang w:val="ro-RO"/>
        </w:rPr>
        <w:t>Crângasi</w:t>
      </w:r>
      <w:r w:rsidR="002E1177">
        <w:rPr>
          <w:color w:val="7F7F7F" w:themeColor="text1" w:themeTint="80"/>
          <w:sz w:val="20"/>
          <w:lang w:val="ro-RO"/>
        </w:rPr>
        <w:t>.</w:t>
      </w:r>
    </w:p>
    <w:p w:rsidR="00620572" w:rsidRDefault="00620572" w:rsidP="00620572">
      <w:pPr>
        <w:ind w:left="284" w:right="-1136"/>
        <w:rPr>
          <w:color w:val="404040" w:themeColor="text1" w:themeTint="BF"/>
          <w:sz w:val="20"/>
          <w:lang w:val="ro-RO"/>
        </w:rPr>
      </w:pPr>
    </w:p>
    <w:p w:rsidR="002E1177" w:rsidRPr="002E1177" w:rsidRDefault="002E1177" w:rsidP="00620572">
      <w:pPr>
        <w:ind w:left="284" w:right="-1136"/>
        <w:rPr>
          <w:color w:val="7F7F7F" w:themeColor="text1" w:themeTint="80"/>
          <w:sz w:val="20"/>
          <w:lang w:val="ro-RO"/>
        </w:rPr>
      </w:pPr>
      <w:r w:rsidRPr="002E1177">
        <w:rPr>
          <w:color w:val="7F7F7F" w:themeColor="text1" w:themeTint="80"/>
          <w:sz w:val="20"/>
          <w:lang w:val="ro-RO"/>
        </w:rPr>
        <w:t xml:space="preserve">Oricum, în mod clar nu seamana a BSC sau MSC. Si </w:t>
      </w:r>
      <w:r w:rsidRPr="002E1177">
        <w:rPr>
          <w:i/>
          <w:color w:val="7F7F7F" w:themeColor="text1" w:themeTint="80"/>
          <w:sz w:val="20"/>
          <w:lang w:val="ro-RO"/>
        </w:rPr>
        <w:t>hupogramos</w:t>
      </w:r>
      <w:r w:rsidRPr="002E1177">
        <w:rPr>
          <w:color w:val="7F7F7F" w:themeColor="text1" w:themeTint="80"/>
          <w:sz w:val="20"/>
          <w:lang w:val="ro-RO"/>
        </w:rPr>
        <w:t xml:space="preserve"> îmi spune acelasi lucru :</w:t>
      </w:r>
    </w:p>
    <w:p w:rsidR="00620572" w:rsidRPr="002E1177" w:rsidRDefault="00620572" w:rsidP="002E1177">
      <w:pPr>
        <w:ind w:right="-1136"/>
        <w:rPr>
          <w:color w:val="404040" w:themeColor="text1" w:themeTint="BF"/>
          <w:sz w:val="14"/>
          <w:lang w:val="ro-RO"/>
        </w:rPr>
      </w:pPr>
    </w:p>
    <w:p w:rsidR="00620572" w:rsidRPr="002E1177" w:rsidRDefault="002E1177" w:rsidP="002E1177">
      <w:pPr>
        <w:ind w:left="851" w:right="-1136"/>
        <w:rPr>
          <w:color w:val="7030A0"/>
          <w:sz w:val="20"/>
        </w:rPr>
      </w:pPr>
      <w:r>
        <w:rPr>
          <w:color w:val="7030A0"/>
          <w:sz w:val="20"/>
        </w:rPr>
        <w:t>« </w:t>
      </w:r>
      <w:r w:rsidR="00620572" w:rsidRPr="002E1177">
        <w:rPr>
          <w:color w:val="7030A0"/>
          <w:sz w:val="20"/>
        </w:rPr>
        <w:t xml:space="preserve">Nuu, nu are cum sa fie MSC, e site obisnuit T0. E posibil sa fi fost ceva pe la inceputuri, ca si MSC Bozieni de la </w:t>
      </w:r>
      <w:r>
        <w:rPr>
          <w:color w:val="7030A0"/>
          <w:sz w:val="20"/>
        </w:rPr>
        <w:t>Connex</w:t>
      </w:r>
      <w:r w:rsidR="00620572" w:rsidRPr="002E1177">
        <w:rPr>
          <w:color w:val="7030A0"/>
          <w:sz w:val="20"/>
        </w:rPr>
        <w:t>. O avea o semnificatie si vecinatatea cladirilor Romtelecom</w:t>
      </w:r>
      <w:r>
        <w:rPr>
          <w:color w:val="7030A0"/>
          <w:sz w:val="20"/>
        </w:rPr>
        <w:t xml:space="preserve"> </w:t>
      </w:r>
      <w:r w:rsidR="00620572" w:rsidRPr="002E1177">
        <w:rPr>
          <w:color w:val="7030A0"/>
          <w:sz w:val="20"/>
        </w:rPr>
        <w:t>: poate la inceput au folosit linii inchiriate de la ei pentru legaturile inter-MSC. Intre timp si-au construit propria infrastructura si site-ul a ramas doar radio.</w:t>
      </w:r>
      <w:r>
        <w:rPr>
          <w:color w:val="7030A0"/>
          <w:sz w:val="20"/>
        </w:rPr>
        <w:t> »</w:t>
      </w:r>
    </w:p>
    <w:p w:rsidR="00620572" w:rsidRDefault="00620572" w:rsidP="00620572">
      <w:pPr>
        <w:ind w:left="284" w:right="-1136"/>
      </w:pPr>
    </w:p>
    <w:p w:rsidR="00620572" w:rsidRDefault="00620572" w:rsidP="00620572">
      <w:pPr>
        <w:ind w:left="284" w:right="-1136"/>
      </w:pPr>
    </w:p>
    <w:p w:rsidR="00350A98" w:rsidRDefault="00F06FE8" w:rsidP="00620572">
      <w:pPr>
        <w:ind w:left="284" w:right="-1136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>Anyway, daca lasam de</w:t>
      </w:r>
      <w:r w:rsidR="00350A98" w:rsidRPr="00F41B3C">
        <w:rPr>
          <w:color w:val="7F7F7F" w:themeColor="text1" w:themeTint="80"/>
          <w:sz w:val="20"/>
        </w:rPr>
        <w:t>oparte aceste speculatii, hai sa vedem ce are pe partea GSM : de</w:t>
      </w:r>
      <w:r>
        <w:rPr>
          <w:color w:val="7F7F7F" w:themeColor="text1" w:themeTint="80"/>
          <w:sz w:val="20"/>
        </w:rPr>
        <w:t xml:space="preserve"> prin 2004 pâna prin 2006 a fost echipat cu un G3 M</w:t>
      </w:r>
      <w:r w:rsidR="00350A98" w:rsidRPr="00F41B3C">
        <w:rPr>
          <w:color w:val="7F7F7F" w:themeColor="text1" w:themeTint="80"/>
          <w:sz w:val="20"/>
        </w:rPr>
        <w:t>edi cu 3/4/3 TRX penru partea GSM, si cu un MBO1 cu 2/2/2 TRX pentru partea DCS ; însa prin 2007 au venit si au umplut complet G3-ul (4/4/4 TRX), si au înlocuit MBO1-ul cu un MBO2 (2/3/2 TRX) - pentru a ave amai mult spatiu pentru evolutiile viitoare pe partea DCS.</w:t>
      </w:r>
      <w:r>
        <w:rPr>
          <w:color w:val="7F7F7F" w:themeColor="text1" w:themeTint="80"/>
          <w:sz w:val="20"/>
        </w:rPr>
        <w:t xml:space="preserve"> </w:t>
      </w:r>
    </w:p>
    <w:p w:rsidR="00F41B3C" w:rsidRDefault="00F41B3C" w:rsidP="00620572">
      <w:pPr>
        <w:ind w:left="284" w:right="-1136"/>
        <w:rPr>
          <w:color w:val="7F7F7F" w:themeColor="text1" w:themeTint="80"/>
          <w:sz w:val="20"/>
        </w:rPr>
      </w:pPr>
    </w:p>
    <w:p w:rsidR="001F6524" w:rsidRDefault="00F41B3C" w:rsidP="00F41B3C">
      <w:pPr>
        <w:ind w:left="284" w:right="-1136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 xml:space="preserve">Site-ul se gaseste acum în LAC 150, si este legat de MSC-ul Pasteur (BI0446_PAS3), de ce nu chiar direct, prin antena aceea mare de 1.2m cu ODU Alcatel protejat. Ar mai avea oficial si un LINK si catre BI_0368_T0 </w:t>
      </w:r>
      <w:r w:rsidRPr="00F41B3C">
        <w:rPr>
          <w:smallCaps/>
          <w:color w:val="7F7F7F" w:themeColor="text1" w:themeTint="80"/>
          <w:sz w:val="20"/>
        </w:rPr>
        <w:t>Giulesti</w:t>
      </w:r>
      <w:r>
        <w:rPr>
          <w:color w:val="7F7F7F" w:themeColor="text1" w:themeTint="80"/>
          <w:sz w:val="20"/>
        </w:rPr>
        <w:t xml:space="preserve"> (Str. Porumbacului n°27).</w:t>
      </w:r>
      <w:r w:rsidR="008D14B4">
        <w:rPr>
          <w:color w:val="7F7F7F" w:themeColor="text1" w:themeTint="80"/>
          <w:sz w:val="20"/>
        </w:rPr>
        <w:t xml:space="preserve"> Ah, si mai are si antene </w:t>
      </w:r>
      <w:r w:rsidR="008D14B4" w:rsidRPr="008D14B4">
        <w:rPr>
          <w:color w:val="984806" w:themeColor="accent6" w:themeShade="80"/>
          <w:sz w:val="20"/>
        </w:rPr>
        <w:t>WiMax</w:t>
      </w:r>
      <w:r w:rsidR="008D14B4">
        <w:rPr>
          <w:color w:val="7F7F7F" w:themeColor="text1" w:themeTint="80"/>
          <w:sz w:val="20"/>
        </w:rPr>
        <w:t> (</w:t>
      </w:r>
      <w:r w:rsidR="008D14B4" w:rsidRPr="008D14B4">
        <w:rPr>
          <w:i/>
          <w:color w:val="7F7F7F" w:themeColor="text1" w:themeTint="80"/>
          <w:sz w:val="20"/>
        </w:rPr>
        <w:t>router</w:t>
      </w:r>
      <w:r w:rsidR="008D14B4">
        <w:rPr>
          <w:color w:val="7F7F7F" w:themeColor="text1" w:themeTint="80"/>
          <w:sz w:val="20"/>
        </w:rPr>
        <w:t xml:space="preserve"> 2821 BI_152, </w:t>
      </w:r>
      <w:r w:rsidR="008D14B4" w:rsidRPr="008D14B4">
        <w:rPr>
          <w:i/>
          <w:color w:val="7F7F7F" w:themeColor="text1" w:themeTint="80"/>
          <w:sz w:val="20"/>
        </w:rPr>
        <w:t>hostname</w:t>
      </w:r>
      <w:r w:rsidR="008D14B4">
        <w:rPr>
          <w:color w:val="7F7F7F" w:themeColor="text1" w:themeTint="80"/>
          <w:sz w:val="20"/>
        </w:rPr>
        <w:t xml:space="preserve"> ar1-bi0152), vizibile si în poze.</w:t>
      </w:r>
      <w:r w:rsidR="00DA03CB">
        <w:rPr>
          <w:color w:val="7F7F7F" w:themeColor="text1" w:themeTint="80"/>
          <w:sz w:val="20"/>
        </w:rPr>
        <w:t xml:space="preserve"> Partea GSM este clasic configurata, pe fiecare sector având câte un Jaybeam Dualband si unul 3G.</w:t>
      </w:r>
      <w:r w:rsidR="00F06FE8" w:rsidRPr="00F06FE8">
        <w:rPr>
          <w:color w:val="7F7F7F" w:themeColor="text1" w:themeTint="80"/>
          <w:sz w:val="20"/>
        </w:rPr>
        <w:t xml:space="preserve"> </w:t>
      </w:r>
      <w:r w:rsidR="00F06FE8">
        <w:rPr>
          <w:color w:val="7F7F7F" w:themeColor="text1" w:themeTint="80"/>
          <w:sz w:val="20"/>
        </w:rPr>
        <w:t>Si vad ca am si poze « de-ale lor », din iunie 2009…</w:t>
      </w:r>
    </w:p>
    <w:p w:rsidR="00F41B3C" w:rsidRDefault="00F41B3C" w:rsidP="00F06FE8">
      <w:pPr>
        <w:ind w:right="-1136"/>
        <w:rPr>
          <w:color w:val="7F7F7F" w:themeColor="text1" w:themeTint="80"/>
          <w:sz w:val="20"/>
        </w:rPr>
      </w:pPr>
    </w:p>
    <w:p w:rsidR="00F41B3C" w:rsidRDefault="00F41B3C" w:rsidP="00F41B3C">
      <w:pPr>
        <w:ind w:left="284" w:right="-1136"/>
        <w:rPr>
          <w:color w:val="7F7F7F" w:themeColor="text1" w:themeTint="80"/>
          <w:sz w:val="20"/>
        </w:rPr>
      </w:pPr>
    </w:p>
    <w:p w:rsidR="00F41B3C" w:rsidRPr="00DA03CB" w:rsidRDefault="00F41B3C" w:rsidP="00F41B3C">
      <w:pPr>
        <w:ind w:left="284" w:right="-1136"/>
      </w:pPr>
    </w:p>
    <w:p w:rsidR="00350A98" w:rsidRDefault="00350A98" w:rsidP="00620572">
      <w:pPr>
        <w:ind w:left="284" w:right="-1136"/>
      </w:pPr>
    </w:p>
    <w:p w:rsidR="00963638" w:rsidRDefault="00963638" w:rsidP="00620572">
      <w:pPr>
        <w:ind w:left="284" w:right="-1136"/>
      </w:pPr>
    </w:p>
    <w:p w:rsidR="00963638" w:rsidRDefault="00963638" w:rsidP="00620572">
      <w:pPr>
        <w:ind w:left="284" w:right="-1136"/>
      </w:pPr>
    </w:p>
    <w:p w:rsidR="00963638" w:rsidRDefault="00963638" w:rsidP="00620572">
      <w:pPr>
        <w:ind w:left="284" w:right="-1136"/>
      </w:pPr>
    </w:p>
    <w:p w:rsidR="00963638" w:rsidRDefault="00963638" w:rsidP="00620572">
      <w:pPr>
        <w:ind w:left="284" w:right="-1136"/>
      </w:pPr>
    </w:p>
    <w:p w:rsidR="00963638" w:rsidRDefault="00963638" w:rsidP="00620572">
      <w:pPr>
        <w:ind w:left="284" w:right="-1136"/>
      </w:pPr>
    </w:p>
    <w:p w:rsidR="00617C16" w:rsidRDefault="00617C16" w:rsidP="00620572">
      <w:pPr>
        <w:ind w:left="284" w:right="-1136"/>
      </w:pPr>
    </w:p>
    <w:p w:rsidR="00617C16" w:rsidRDefault="00617C16" w:rsidP="00620572">
      <w:pPr>
        <w:ind w:left="284" w:right="-1136"/>
      </w:pPr>
    </w:p>
    <w:p w:rsidR="00617C16" w:rsidRDefault="00963638" w:rsidP="00620572">
      <w:pPr>
        <w:ind w:left="284" w:right="-1136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5386070</wp:posOffset>
            </wp:positionH>
            <wp:positionV relativeFrom="paragraph">
              <wp:posOffset>154940</wp:posOffset>
            </wp:positionV>
            <wp:extent cx="1114425" cy="2066925"/>
            <wp:effectExtent l="19050" t="0" r="9525" b="0"/>
            <wp:wrapTight wrapText="bothSides">
              <wp:wrapPolygon edited="0">
                <wp:start x="-369" y="0"/>
                <wp:lineTo x="-369" y="21500"/>
                <wp:lineTo x="21785" y="21500"/>
                <wp:lineTo x="21785" y="0"/>
                <wp:lineTo x="-369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7C16" w:rsidRPr="00617C16" w:rsidRDefault="00617C16" w:rsidP="00620572">
      <w:pPr>
        <w:ind w:left="284" w:right="-1136"/>
        <w:rPr>
          <w:color w:val="7F7F7F" w:themeColor="text1" w:themeTint="80"/>
          <w:sz w:val="20"/>
        </w:rPr>
      </w:pPr>
    </w:p>
    <w:p w:rsidR="00963638" w:rsidRPr="00963638" w:rsidRDefault="00963638" w:rsidP="00963638">
      <w:pPr>
        <w:ind w:left="284" w:right="-1136"/>
      </w:pPr>
      <w:r>
        <w:rPr>
          <w:noProof/>
          <w:color w:val="7F7F7F" w:themeColor="text1" w:themeTint="80"/>
          <w:sz w:val="20"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-795655</wp:posOffset>
            </wp:positionH>
            <wp:positionV relativeFrom="paragraph">
              <wp:posOffset>209550</wp:posOffset>
            </wp:positionV>
            <wp:extent cx="800100" cy="514350"/>
            <wp:effectExtent l="0" t="152400" r="0" b="13335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0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7C16" w:rsidRPr="00617C16">
        <w:rPr>
          <w:color w:val="7F7F7F" w:themeColor="text1" w:themeTint="80"/>
          <w:sz w:val="20"/>
        </w:rPr>
        <w:t>Au</w:t>
      </w:r>
      <w:r w:rsidR="00617C16">
        <w:rPr>
          <w:color w:val="7F7F7F" w:themeColor="text1" w:themeTint="80"/>
          <w:sz w:val="20"/>
        </w:rPr>
        <w:t xml:space="preserve"> venit si cei de la RDS sa se instaleze aici, si bine ca au RRU-urile Nokia bine vizibile, ca altfel as fi zis ca este vorba de un site Zapp 3G only (cica </w:t>
      </w:r>
      <w:r w:rsidR="009C0BA2">
        <w:rPr>
          <w:color w:val="7F7F7F" w:themeColor="text1" w:themeTint="80"/>
          <w:sz w:val="20"/>
        </w:rPr>
        <w:t>« </w:t>
      </w:r>
      <w:r w:rsidR="007A328E">
        <w:rPr>
          <w:color w:val="7F7F7F" w:themeColor="text1" w:themeTint="80"/>
          <w:sz w:val="20"/>
        </w:rPr>
        <w:t>este</w:t>
      </w:r>
      <w:r w:rsidR="007A328E">
        <w:t xml:space="preserve"> </w:t>
      </w:r>
      <w:r w:rsidR="007A328E" w:rsidRPr="009C0BA2">
        <w:rPr>
          <w:color w:val="7F7F7F" w:themeColor="text1" w:themeTint="80"/>
          <w:sz w:val="20"/>
        </w:rPr>
        <w:t xml:space="preserve">un site 3G Zapp în Crângasi, la intersectia strazii Mehadia cu b-dul Contructorilor, si ca </w:t>
      </w:r>
      <w:r w:rsidR="009C0BA2">
        <w:rPr>
          <w:color w:val="7F7F7F" w:themeColor="text1" w:themeTint="80"/>
          <w:sz w:val="20"/>
        </w:rPr>
        <w:t>n</w:t>
      </w:r>
      <w:r w:rsidR="007A328E" w:rsidRPr="009C0BA2">
        <w:rPr>
          <w:color w:val="7F7F7F" w:themeColor="text1" w:themeTint="80"/>
          <w:sz w:val="20"/>
        </w:rPr>
        <w:t>u e</w:t>
      </w:r>
      <w:r w:rsidR="009C0BA2" w:rsidRPr="009C0BA2">
        <w:rPr>
          <w:color w:val="7F7F7F" w:themeColor="text1" w:themeTint="80"/>
          <w:sz w:val="20"/>
        </w:rPr>
        <w:t>ste</w:t>
      </w:r>
      <w:r w:rsidR="007A328E" w:rsidRPr="009C0BA2">
        <w:rPr>
          <w:color w:val="7F7F7F" w:themeColor="text1" w:themeTint="80"/>
          <w:sz w:val="20"/>
        </w:rPr>
        <w:t xml:space="preserve"> vizibil ca site </w:t>
      </w:r>
      <w:r w:rsidR="009C0BA2">
        <w:rPr>
          <w:color w:val="7F7F7F" w:themeColor="text1" w:themeTint="80"/>
          <w:sz w:val="20"/>
        </w:rPr>
        <w:t>Z</w:t>
      </w:r>
      <w:r w:rsidR="007A328E" w:rsidRPr="009C0BA2">
        <w:rPr>
          <w:color w:val="7F7F7F" w:themeColor="text1" w:themeTint="80"/>
          <w:sz w:val="20"/>
        </w:rPr>
        <w:t>app</w:t>
      </w:r>
      <w:r w:rsidR="009C0BA2">
        <w:rPr>
          <w:color w:val="7F7F7F" w:themeColor="text1" w:themeTint="80"/>
          <w:sz w:val="20"/>
        </w:rPr>
        <w:t> »), pentru ca este echipat cu niste antene care seamana ca naiba de mult cu antenele chinezesti de la Zapp (au tija de reglar</w:t>
      </w:r>
      <w:r>
        <w:rPr>
          <w:color w:val="7F7F7F" w:themeColor="text1" w:themeTint="80"/>
          <w:sz w:val="20"/>
        </w:rPr>
        <w:t>e a tilt-ului pe mijlocul anten</w:t>
      </w:r>
      <w:r w:rsidR="009C0BA2">
        <w:rPr>
          <w:color w:val="7F7F7F" w:themeColor="text1" w:themeTint="80"/>
          <w:sz w:val="20"/>
        </w:rPr>
        <w:t>ei</w:t>
      </w:r>
      <w:r>
        <w:rPr>
          <w:color w:val="7F7F7F" w:themeColor="text1" w:themeTint="80"/>
          <w:sz w:val="20"/>
        </w:rPr>
        <w:t xml:space="preserve">… dar când te uiti mai atent vezi ca nu poate fi </w:t>
      </w:r>
      <w:r w:rsidR="0044221B">
        <w:rPr>
          <w:color w:val="7F7F7F" w:themeColor="text1" w:themeTint="80"/>
          <w:sz w:val="20"/>
        </w:rPr>
        <w:t xml:space="preserve">vorba de </w:t>
      </w:r>
      <w:r>
        <w:rPr>
          <w:color w:val="7F7F7F" w:themeColor="text1" w:themeTint="80"/>
          <w:sz w:val="20"/>
        </w:rPr>
        <w:t xml:space="preserve">modelul </w:t>
      </w:r>
      <w:r w:rsidR="0044221B">
        <w:rPr>
          <w:color w:val="7F7F7F" w:themeColor="text1" w:themeTint="80"/>
          <w:sz w:val="20"/>
        </w:rPr>
        <w:t>chinezilor</w:t>
      </w:r>
      <w:r>
        <w:rPr>
          <w:color w:val="7F7F7F" w:themeColor="text1" w:themeTint="80"/>
          <w:sz w:val="20"/>
        </w:rPr>
        <w:t xml:space="preserve">)… care defapt par sa fie niste antene Commscope/Andrew (de tipul </w:t>
      </w:r>
      <w:r w:rsidRPr="00963638">
        <w:rPr>
          <w:rStyle w:val="productname"/>
          <w:color w:val="7F7F7F" w:themeColor="text1" w:themeTint="80"/>
          <w:sz w:val="20"/>
        </w:rPr>
        <w:t>HBX-4519DS-VTM, de exemplu)…</w:t>
      </w:r>
    </w:p>
    <w:p w:rsidR="00350A98" w:rsidRPr="00963638" w:rsidRDefault="00350A98" w:rsidP="00620572">
      <w:pPr>
        <w:ind w:left="284" w:right="-1136"/>
      </w:pPr>
    </w:p>
    <w:sectPr w:rsidR="00350A98" w:rsidRPr="00963638" w:rsidSect="00A30890">
      <w:headerReference w:type="default" r:id="rId11"/>
      <w:pgSz w:w="11906" w:h="16838"/>
      <w:pgMar w:top="284" w:right="1418" w:bottom="142" w:left="1418" w:header="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1EB" w:rsidRDefault="00FC71EB" w:rsidP="00C46662">
      <w:pPr>
        <w:spacing w:line="240" w:lineRule="auto"/>
      </w:pPr>
      <w:r>
        <w:separator/>
      </w:r>
    </w:p>
  </w:endnote>
  <w:endnote w:type="continuationSeparator" w:id="0">
    <w:p w:rsidR="00FC71EB" w:rsidRDefault="00FC71EB" w:rsidP="00C4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1EB" w:rsidRDefault="00FC71EB" w:rsidP="00C46662">
      <w:pPr>
        <w:spacing w:line="240" w:lineRule="auto"/>
      </w:pPr>
      <w:r>
        <w:separator/>
      </w:r>
    </w:p>
  </w:footnote>
  <w:footnote w:type="continuationSeparator" w:id="0">
    <w:p w:rsidR="00FC71EB" w:rsidRDefault="00FC71EB" w:rsidP="00C466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62" w:rsidRDefault="00C46662">
    <w:pPr>
      <w:pStyle w:val="En-tte"/>
    </w:pPr>
  </w:p>
  <w:p w:rsidR="00C46662" w:rsidRDefault="00C466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211D"/>
    <w:multiLevelType w:val="hybridMultilevel"/>
    <w:tmpl w:val="1D1C172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9D"/>
    <w:rsid w:val="000A2E56"/>
    <w:rsid w:val="000C1360"/>
    <w:rsid w:val="000D6F12"/>
    <w:rsid w:val="00152447"/>
    <w:rsid w:val="00152D27"/>
    <w:rsid w:val="001738A8"/>
    <w:rsid w:val="001C47E5"/>
    <w:rsid w:val="001F6524"/>
    <w:rsid w:val="00207943"/>
    <w:rsid w:val="00220D3F"/>
    <w:rsid w:val="002546DB"/>
    <w:rsid w:val="002864BF"/>
    <w:rsid w:val="002A113E"/>
    <w:rsid w:val="002B1139"/>
    <w:rsid w:val="002D68D6"/>
    <w:rsid w:val="002E1177"/>
    <w:rsid w:val="00350A98"/>
    <w:rsid w:val="00390967"/>
    <w:rsid w:val="003F752A"/>
    <w:rsid w:val="004144E3"/>
    <w:rsid w:val="004154CB"/>
    <w:rsid w:val="00427780"/>
    <w:rsid w:val="0044221B"/>
    <w:rsid w:val="00453B9D"/>
    <w:rsid w:val="004E41BD"/>
    <w:rsid w:val="004F4CB6"/>
    <w:rsid w:val="00504221"/>
    <w:rsid w:val="00512CA4"/>
    <w:rsid w:val="0052205E"/>
    <w:rsid w:val="0058598B"/>
    <w:rsid w:val="005A017E"/>
    <w:rsid w:val="005A4C39"/>
    <w:rsid w:val="005B5B34"/>
    <w:rsid w:val="005E6A58"/>
    <w:rsid w:val="00617C16"/>
    <w:rsid w:val="00620572"/>
    <w:rsid w:val="00646C80"/>
    <w:rsid w:val="006471CD"/>
    <w:rsid w:val="0066522E"/>
    <w:rsid w:val="006656E5"/>
    <w:rsid w:val="0068616F"/>
    <w:rsid w:val="006B4C25"/>
    <w:rsid w:val="006D5D38"/>
    <w:rsid w:val="006F19BD"/>
    <w:rsid w:val="00773A1B"/>
    <w:rsid w:val="007A328E"/>
    <w:rsid w:val="007B002B"/>
    <w:rsid w:val="007B3126"/>
    <w:rsid w:val="007C0C0D"/>
    <w:rsid w:val="007C2E03"/>
    <w:rsid w:val="008171AD"/>
    <w:rsid w:val="00852F3A"/>
    <w:rsid w:val="00867FEC"/>
    <w:rsid w:val="008B1BE8"/>
    <w:rsid w:val="008B29B2"/>
    <w:rsid w:val="008D14B4"/>
    <w:rsid w:val="00963638"/>
    <w:rsid w:val="009C0BA2"/>
    <w:rsid w:val="00A04142"/>
    <w:rsid w:val="00A270E1"/>
    <w:rsid w:val="00A30890"/>
    <w:rsid w:val="00A34F0C"/>
    <w:rsid w:val="00A37915"/>
    <w:rsid w:val="00A45F8A"/>
    <w:rsid w:val="00A778C6"/>
    <w:rsid w:val="00A946E4"/>
    <w:rsid w:val="00AB1671"/>
    <w:rsid w:val="00B00B85"/>
    <w:rsid w:val="00B36624"/>
    <w:rsid w:val="00BE6717"/>
    <w:rsid w:val="00BF6123"/>
    <w:rsid w:val="00C01B71"/>
    <w:rsid w:val="00C46662"/>
    <w:rsid w:val="00C87F18"/>
    <w:rsid w:val="00CB0E9B"/>
    <w:rsid w:val="00D0022D"/>
    <w:rsid w:val="00D2347C"/>
    <w:rsid w:val="00D44814"/>
    <w:rsid w:val="00D92FCD"/>
    <w:rsid w:val="00DA03CB"/>
    <w:rsid w:val="00DC73CF"/>
    <w:rsid w:val="00DD7785"/>
    <w:rsid w:val="00E04819"/>
    <w:rsid w:val="00E06252"/>
    <w:rsid w:val="00E61943"/>
    <w:rsid w:val="00E70DCD"/>
    <w:rsid w:val="00E97672"/>
    <w:rsid w:val="00F06FE8"/>
    <w:rsid w:val="00F15A98"/>
    <w:rsid w:val="00F16760"/>
    <w:rsid w:val="00F32B4C"/>
    <w:rsid w:val="00F40F32"/>
    <w:rsid w:val="00F41B3C"/>
    <w:rsid w:val="00F54AF8"/>
    <w:rsid w:val="00F806F3"/>
    <w:rsid w:val="00FA7F00"/>
    <w:rsid w:val="00FC71EB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6662"/>
  </w:style>
  <w:style w:type="paragraph" w:styleId="Pieddepage">
    <w:name w:val="footer"/>
    <w:basedOn w:val="Normal"/>
    <w:link w:val="Pieddepag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6662"/>
  </w:style>
  <w:style w:type="character" w:customStyle="1" w:styleId="productname">
    <w:name w:val="productname"/>
    <w:basedOn w:val="Policepardfaut"/>
    <w:rsid w:val="009636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7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41</cp:revision>
  <dcterms:created xsi:type="dcterms:W3CDTF">2010-02-25T19:52:00Z</dcterms:created>
  <dcterms:modified xsi:type="dcterms:W3CDTF">2010-03-12T12:07:00Z</dcterms:modified>
</cp:coreProperties>
</file>